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914" w:beforeLines="1250" w:after="471" w:afterLines="150" w:line="560" w:lineRule="exact"/>
        <w:ind w:left="0" w:leftChars="0" w:right="0" w:rightChars="0" w:firstLine="0" w:firstLineChars="0"/>
        <w:jc w:val="center"/>
        <w:textAlignment w:val="baseline"/>
        <w:outlineLvl w:val="9"/>
        <w:rPr>
          <w:rFonts w:hint="eastAsia" w:ascii="仿宋_GB2312" w:eastAsia="仿宋_GB2312"/>
          <w:color w:val="000000"/>
          <w:sz w:val="32"/>
          <w:szCs w:val="32"/>
        </w:rPr>
      </w:pPr>
      <w:r>
        <w:rPr>
          <w:rFonts w:hint="eastAsia" w:ascii="仿宋_GB2312" w:hAnsi="仿宋_GB2312" w:eastAsia="仿宋_GB2312" w:cs="仿宋_GB2312"/>
          <w:color w:val="333333"/>
          <w:sz w:val="32"/>
          <w:szCs w:val="32"/>
          <w:shd w:val="clear" w:color="auto" w:fill="FFFFFF"/>
        </w:rPr>
        <w:t>石大朝办发</w:t>
      </w:r>
      <w:r>
        <w:rPr>
          <w:rFonts w:hint="eastAsia" w:ascii="仿宋_GB2312" w:hAnsi="宋体" w:eastAsia="仿宋_GB2312"/>
          <w:color w:val="000000"/>
          <w:sz w:val="32"/>
          <w:szCs w:val="32"/>
        </w:rPr>
        <w:t>〔201</w:t>
      </w:r>
      <w:r>
        <w:rPr>
          <w:rFonts w:hint="eastAsia" w:ascii="仿宋_GB2312" w:hAnsi="宋体" w:eastAsia="仿宋_GB2312"/>
          <w:color w:val="000000"/>
          <w:sz w:val="32"/>
          <w:szCs w:val="32"/>
          <w:lang w:val="en-US" w:eastAsia="zh-CN"/>
        </w:rPr>
        <w:t>8</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号</w:t>
      </w:r>
    </w:p>
    <w:p>
      <w:pPr>
        <w:spacing w:line="520" w:lineRule="exact"/>
        <w:textAlignment w:val="baseline"/>
        <w:rPr>
          <w:rFonts w:hint="eastAsia" w:ascii="仿宋_GB2312" w:eastAsia="仿宋_GB2312"/>
          <w:color w:val="000000"/>
          <w:sz w:val="32"/>
          <w:szCs w:val="32"/>
        </w:rPr>
      </w:pPr>
      <w:r>
        <w:rPr>
          <w:rFonts w:hint="eastAsia" w:ascii="仿宋_GB2312" w:eastAsia="仿宋_GB2312"/>
          <w:color w:val="000000"/>
          <w:sz w:val="32"/>
          <w:szCs w:val="32"/>
        </w:rPr>
        <w:t>区</w:t>
      </w:r>
      <w:r>
        <w:rPr>
          <w:rFonts w:hint="eastAsia" w:ascii="仿宋_GB2312" w:eastAsia="仿宋_GB2312"/>
          <w:color w:val="000000"/>
          <w:sz w:val="32"/>
          <w:szCs w:val="32"/>
          <w:lang w:eastAsia="zh-CN"/>
        </w:rPr>
        <w:t>政府办公室</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spacing w:val="-20"/>
          <w:sz w:val="32"/>
          <w:szCs w:val="32"/>
        </w:rPr>
        <w:t>大武口区朝阳街道办事处2017年政府信息公开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20"/>
          <w:sz w:val="32"/>
          <w:szCs w:val="32"/>
        </w:rPr>
        <w:t>工作年度报告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的报告</w:t>
      </w:r>
      <w:r>
        <w:rPr>
          <w:rFonts w:hint="eastAsia" w:ascii="仿宋_GB2312" w:hAnsi="仿宋_GB2312" w:eastAsia="仿宋_GB2312" w:cs="仿宋_GB2312"/>
          <w:color w:val="000000"/>
          <w:sz w:val="32"/>
          <w:szCs w:val="32"/>
        </w:rPr>
        <w:t>随文呈上，请审阅。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大武口区朝阳街道办事处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2018年1月5日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sz w:val="32"/>
          <w:szCs w:val="32"/>
          <w:lang w:val="en-US" w:eastAsia="zh-CN"/>
        </w:rPr>
      </w:pPr>
    </w:p>
    <w:p>
      <w:pPr>
        <w:spacing w:line="560" w:lineRule="exact"/>
        <w:ind w:left="0" w:leftChars="0" w:right="0" w:rightChars="0" w:firstLine="0" w:firstLineChars="0"/>
        <w:jc w:val="center"/>
        <w:rPr>
          <w:rFonts w:hint="eastAsia" w:ascii="方正小标宋简体" w:eastAsia="方正小标宋简体"/>
          <w:spacing w:val="-20"/>
          <w:sz w:val="44"/>
          <w:szCs w:val="44"/>
        </w:rPr>
      </w:pPr>
      <w:bookmarkStart w:id="1" w:name="_GoBack"/>
      <w:r>
        <w:rPr>
          <w:rFonts w:hint="eastAsia" w:ascii="方正小标宋简体" w:eastAsia="方正小标宋简体"/>
          <w:spacing w:val="-20"/>
          <w:sz w:val="44"/>
          <w:szCs w:val="44"/>
        </w:rPr>
        <w:t>大武口区朝阳街道办事处2017年政府信息公开</w:t>
      </w:r>
    </w:p>
    <w:p>
      <w:pPr>
        <w:spacing w:line="560" w:lineRule="exact"/>
        <w:ind w:left="0" w:leftChars="0" w:right="0" w:rightChars="0" w:firstLine="0" w:firstLineChars="0"/>
        <w:jc w:val="center"/>
        <w:rPr>
          <w:rFonts w:hint="eastAsia" w:ascii="方正小标宋简体" w:eastAsia="方正小标宋简体"/>
          <w:sz w:val="44"/>
          <w:szCs w:val="44"/>
        </w:rPr>
      </w:pPr>
      <w:r>
        <w:rPr>
          <w:rFonts w:hint="eastAsia" w:ascii="方正小标宋简体" w:eastAsia="方正小标宋简体"/>
          <w:spacing w:val="-20"/>
          <w:sz w:val="44"/>
          <w:szCs w:val="44"/>
        </w:rPr>
        <w:t>工作年度报告</w:t>
      </w:r>
    </w:p>
    <w:bookmarkEnd w:id="1"/>
    <w:p>
      <w:pPr>
        <w:spacing w:line="560" w:lineRule="exact"/>
        <w:ind w:firstLine="660" w:firstLineChars="200"/>
        <w:rPr>
          <w:rFonts w:hint="eastAsia" w:ascii="仿宋_GB2312" w:eastAsia="仿宋_GB2312"/>
          <w:sz w:val="32"/>
          <w:szCs w:val="32"/>
        </w:rPr>
      </w:pPr>
      <w:r>
        <w:rPr>
          <w:rFonts w:eastAsia="仿宋_GB2312"/>
          <w:sz w:val="33"/>
          <w:szCs w:val="33"/>
        </w:rPr>
        <w:t>根据《中华人民共和国政府信息公开条例》</w:t>
      </w:r>
      <w:r>
        <w:rPr>
          <w:rFonts w:hint="eastAsia" w:eastAsia="仿宋_GB2312"/>
          <w:sz w:val="33"/>
          <w:szCs w:val="33"/>
        </w:rPr>
        <w:t>《宁夏回族自治区实施〈中华人民共和国政府信息公开条例〉办法》（以下简称《</w:t>
      </w:r>
      <w:r>
        <w:rPr>
          <w:rFonts w:hint="eastAsia" w:eastAsia="仿宋_GB2312"/>
          <w:sz w:val="33"/>
          <w:szCs w:val="33"/>
          <w:lang w:eastAsia="zh-CN"/>
        </w:rPr>
        <w:t>条例</w:t>
      </w:r>
      <w:r>
        <w:rPr>
          <w:rFonts w:hint="eastAsia" w:eastAsia="仿宋_GB2312"/>
          <w:sz w:val="33"/>
          <w:szCs w:val="33"/>
        </w:rPr>
        <w:t>》《办法》）相关规定</w:t>
      </w:r>
      <w:r>
        <w:rPr>
          <w:rFonts w:eastAsia="仿宋_GB2312"/>
          <w:sz w:val="33"/>
          <w:szCs w:val="33"/>
        </w:rPr>
        <w:t>，</w:t>
      </w:r>
      <w:r>
        <w:rPr>
          <w:rFonts w:hint="eastAsia" w:ascii="仿宋_GB2312" w:eastAsia="仿宋_GB2312"/>
          <w:sz w:val="32"/>
          <w:szCs w:val="32"/>
        </w:rPr>
        <w:t>2017年朝阳街道办事处政务信息公开工作紧紧围绕区委、政府中心工作，积极贯彻落实上级部门相关规定，将公开透明作为依法行政的基本要求，不断扩大公开范围，细化公开内容，拓展公开渠道，切实加强信息发布和回应，增强政务信息公开实效。结合本街道工作的实际情况，积极向公众公开街道办事处的各项决策部署与文件。现将朝阳街道办事处2017年年度政府信息公开年度工作情况报告如下:</w:t>
      </w:r>
    </w:p>
    <w:p>
      <w:pPr>
        <w:spacing w:line="560" w:lineRule="exact"/>
        <w:ind w:firstLine="660" w:firstLineChars="200"/>
        <w:rPr>
          <w:rFonts w:hint="eastAsia" w:eastAsia="仿宋_GB2312"/>
          <w:sz w:val="33"/>
          <w:szCs w:val="33"/>
        </w:rPr>
      </w:pPr>
      <w:r>
        <w:rPr>
          <w:rFonts w:eastAsia="仿宋_GB2312"/>
          <w:sz w:val="33"/>
          <w:szCs w:val="33"/>
        </w:rPr>
        <w:t>本报告</w:t>
      </w:r>
      <w:r>
        <w:rPr>
          <w:rFonts w:hint="eastAsia" w:eastAsia="仿宋_GB2312"/>
          <w:sz w:val="33"/>
          <w:szCs w:val="33"/>
        </w:rPr>
        <w:t>由情况概述、推进重点领域政府信息公开情况、</w:t>
      </w:r>
      <w:r>
        <w:rPr>
          <w:rFonts w:hint="eastAsia" w:ascii="仿宋_GB2312" w:eastAsia="仿宋_GB2312"/>
          <w:sz w:val="32"/>
          <w:szCs w:val="32"/>
        </w:rPr>
        <w:t>主动公开政府信息情况、政策解读情况、回应社会关切情况、各级人大代表建议和政协提案办理结果公开情况、政府信息公开工作存在的主要问题及2018年改进工作的思路措施等七个部分组成。本报告</w:t>
      </w:r>
      <w:r>
        <w:rPr>
          <w:rFonts w:hint="eastAsia" w:eastAsia="仿宋_GB2312"/>
          <w:sz w:val="33"/>
          <w:szCs w:val="33"/>
        </w:rPr>
        <w:t>所列政府信息公开数据统计期限为2017年1月1日至2017年12月31日</w:t>
      </w:r>
      <w:r>
        <w:rPr>
          <w:rFonts w:eastAsia="仿宋_GB2312"/>
          <w:sz w:val="33"/>
          <w:szCs w:val="33"/>
        </w:rPr>
        <w:t>。</w:t>
      </w:r>
      <w:r>
        <w:rPr>
          <w:rFonts w:hint="eastAsia" w:eastAsia="仿宋_GB2312"/>
          <w:sz w:val="33"/>
          <w:szCs w:val="33"/>
        </w:rPr>
        <w:t>本报告在区政府网站公开，</w:t>
      </w:r>
      <w:r>
        <w:rPr>
          <w:rFonts w:hint="eastAsia" w:ascii="仿宋_GB2312" w:eastAsia="仿宋_GB2312"/>
          <w:sz w:val="32"/>
          <w:szCs w:val="32"/>
        </w:rPr>
        <w:t>如有任何疑问，请与</w:t>
      </w:r>
      <w:r>
        <w:rPr>
          <w:rFonts w:hint="eastAsia" w:eastAsia="仿宋_GB2312"/>
          <w:sz w:val="33"/>
          <w:szCs w:val="33"/>
        </w:rPr>
        <w:t>朝阳街道党政办公室联系（地址：大武口区解放东街69号；邮编753000；联系电话：0952-2039859；传真：0952-2039859）</w:t>
      </w:r>
    </w:p>
    <w:p>
      <w:pPr>
        <w:rPr>
          <w:rFonts w:hint="eastAsia" w:eastAsia="仿宋_GB2312"/>
          <w:sz w:val="33"/>
          <w:szCs w:val="33"/>
        </w:rPr>
      </w:pPr>
      <w:r>
        <w:rPr>
          <w:rFonts w:hint="eastAsia" w:eastAsia="仿宋_GB2312"/>
          <w:sz w:val="33"/>
          <w:szCs w:val="33"/>
        </w:rPr>
        <w:drawing>
          <wp:inline distT="0" distB="0" distL="114300" distR="114300">
            <wp:extent cx="5272405" cy="2170430"/>
            <wp:effectExtent l="0" t="0" r="635" b="889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5272405" cy="2170430"/>
                    </a:xfrm>
                    <a:prstGeom prst="rect">
                      <a:avLst/>
                    </a:prstGeom>
                    <a:noFill/>
                    <a:ln w="9525">
                      <a:noFill/>
                    </a:ln>
                  </pic:spPr>
                </pic:pic>
              </a:graphicData>
            </a:graphic>
          </wp:inline>
        </w:drawing>
      </w:r>
    </w:p>
    <w:p>
      <w:pPr>
        <w:spacing w:line="560" w:lineRule="exact"/>
        <w:ind w:firstLine="495" w:firstLineChars="150"/>
        <w:rPr>
          <w:rFonts w:hint="eastAsia" w:ascii="黑体" w:hAnsi="黑体" w:eastAsia="黑体"/>
          <w:sz w:val="33"/>
          <w:szCs w:val="33"/>
        </w:rPr>
      </w:pPr>
      <w:r>
        <w:rPr>
          <w:rFonts w:hint="eastAsia" w:eastAsia="仿宋_GB2312"/>
          <w:sz w:val="33"/>
          <w:szCs w:val="33"/>
        </w:rPr>
        <w:t xml:space="preserve"> </w:t>
      </w:r>
      <w:r>
        <w:rPr>
          <w:rFonts w:hint="eastAsia" w:ascii="黑体" w:hAnsi="黑体" w:eastAsia="黑体"/>
          <w:sz w:val="33"/>
          <w:szCs w:val="33"/>
        </w:rPr>
        <w:t>一、情况概述</w:t>
      </w:r>
    </w:p>
    <w:p>
      <w:pPr>
        <w:spacing w:line="560" w:lineRule="exact"/>
        <w:ind w:firstLine="660"/>
        <w:rPr>
          <w:rFonts w:hint="eastAsia" w:ascii="仿宋_GB2312" w:eastAsia="仿宋_GB2312"/>
          <w:sz w:val="32"/>
          <w:szCs w:val="32"/>
        </w:rPr>
      </w:pPr>
      <w:r>
        <w:rPr>
          <w:rFonts w:hint="eastAsia" w:ascii="仿宋_GB2312" w:eastAsia="仿宋_GB2312"/>
          <w:sz w:val="32"/>
          <w:szCs w:val="32"/>
        </w:rPr>
        <w:t>街道严格贯彻落实</w:t>
      </w:r>
      <w:r>
        <w:rPr>
          <w:rFonts w:hint="eastAsia" w:ascii="仿宋_GB2312" w:hAnsi="Calibri" w:eastAsia="仿宋_GB2312"/>
          <w:sz w:val="32"/>
          <w:szCs w:val="32"/>
        </w:rPr>
        <w:t>《大武口区2017年政务公开工作要点》（石大政办发〔2017〕74号）、《大武口区全面推进政务公开若干重点工作方案》（石大政办发〔2017〕75号）文件</w:t>
      </w:r>
      <w:r>
        <w:rPr>
          <w:rFonts w:hint="eastAsia" w:ascii="仿宋_GB2312" w:eastAsia="仿宋_GB2312"/>
          <w:sz w:val="32"/>
          <w:szCs w:val="32"/>
        </w:rPr>
        <w:t>精神。街道把政府信息公开工作纳入重要议事日程，加强组织领导，完善体制机制，认真扎实工作，围绕基层群众普遍关心的政府信息公开问题，依法及时公开各类政府信息，以丰富内容载体为手段，以加强制度建设为保障，以拓宽工作领域为方向，使我办的信息公开工作基本实现了规范化、制度化、网络化，促进了辖区经济和社会等各项事业的和谐发展。</w:t>
      </w:r>
    </w:p>
    <w:p>
      <w:pPr>
        <w:spacing w:line="560" w:lineRule="exact"/>
        <w:ind w:firstLine="490" w:firstLineChars="148"/>
        <w:rPr>
          <w:rFonts w:hint="eastAsia" w:ascii="仿宋_GB2312" w:hAnsi="仿宋" w:eastAsia="仿宋_GB2312"/>
          <w:sz w:val="33"/>
          <w:szCs w:val="33"/>
        </w:rPr>
      </w:pPr>
      <w:r>
        <w:rPr>
          <w:rFonts w:hint="eastAsia" w:ascii="楷体_GB2312" w:hAnsi="仿宋" w:eastAsia="楷体_GB2312"/>
          <w:b/>
          <w:sz w:val="33"/>
          <w:szCs w:val="33"/>
        </w:rPr>
        <w:t>（一）强化领导，落实责任。</w:t>
      </w:r>
      <w:r>
        <w:rPr>
          <w:rFonts w:hint="eastAsia" w:ascii="楷体_GB2312" w:eastAsia="楷体_GB2312"/>
          <w:b/>
          <w:sz w:val="32"/>
          <w:szCs w:val="32"/>
        </w:rPr>
        <w:t>一是</w:t>
      </w:r>
      <w:r>
        <w:rPr>
          <w:rFonts w:hint="eastAsia" w:ascii="仿宋_GB2312" w:hAnsi="仿宋" w:eastAsia="仿宋_GB2312"/>
          <w:sz w:val="32"/>
          <w:szCs w:val="32"/>
        </w:rPr>
        <w:t>成立了街道政府信息与政务公开工作领导小组，由办事处主任任组长，街道党工委副书记、纪工委书记，办事处副主任任副组长，各业务口负责人为成员的工作领导小组，政府信息与政务公开办公室设在街道党政办，主任由街道党工委副书记兼任，具体</w:t>
      </w:r>
      <w:r>
        <w:rPr>
          <w:rFonts w:hint="eastAsia" w:ascii="仿宋_GB2312" w:hAnsi="Arial" w:eastAsia="仿宋_GB2312" w:cs="Arial"/>
          <w:color w:val="333333"/>
          <w:kern w:val="0"/>
          <w:sz w:val="32"/>
          <w:szCs w:val="32"/>
        </w:rPr>
        <w:t>负责组织、协调、监督检查</w:t>
      </w:r>
      <w:r>
        <w:rPr>
          <w:rFonts w:hint="eastAsia" w:ascii="仿宋_GB2312" w:hAnsi="仿宋" w:eastAsia="仿宋_GB2312"/>
          <w:sz w:val="32"/>
          <w:szCs w:val="32"/>
        </w:rPr>
        <w:t>政府信息与政务公开工作，</w:t>
      </w:r>
      <w:r>
        <w:rPr>
          <w:rFonts w:hint="eastAsia" w:ascii="仿宋_GB2312" w:eastAsia="仿宋_GB2312"/>
          <w:sz w:val="32"/>
          <w:szCs w:val="32"/>
        </w:rPr>
        <w:t>各</w:t>
      </w:r>
      <w:r>
        <w:rPr>
          <w:rFonts w:hint="eastAsia" w:ascii="仿宋_GB2312" w:eastAsia="仿宋_GB2312"/>
          <w:sz w:val="32"/>
          <w:szCs w:val="32"/>
          <w:lang w:eastAsia="zh-CN"/>
        </w:rPr>
        <w:t>业务口</w:t>
      </w:r>
      <w:r>
        <w:rPr>
          <w:rFonts w:hint="eastAsia" w:ascii="仿宋_GB2312" w:eastAsia="仿宋_GB2312"/>
          <w:sz w:val="32"/>
          <w:szCs w:val="32"/>
        </w:rPr>
        <w:t>、社区负责人抓落实，经办人员具体承办的责任体系，为全面推进政务公开提供了有力的组织保证</w:t>
      </w:r>
      <w:r>
        <w:rPr>
          <w:rFonts w:hint="eastAsia" w:ascii="仿宋_GB2312" w:hAnsi="仿宋" w:eastAsia="仿宋_GB2312"/>
          <w:sz w:val="32"/>
          <w:szCs w:val="32"/>
        </w:rPr>
        <w:t>。</w:t>
      </w:r>
      <w:r>
        <w:rPr>
          <w:rFonts w:hint="eastAsia" w:ascii="仿宋_GB2312" w:hAnsi="仿宋" w:eastAsia="仿宋_GB2312"/>
          <w:b/>
          <w:sz w:val="32"/>
          <w:szCs w:val="32"/>
        </w:rPr>
        <w:t>二是</w:t>
      </w:r>
      <w:r>
        <w:rPr>
          <w:rFonts w:hint="eastAsia" w:ascii="仿宋_GB2312" w:hAnsi="仿宋" w:eastAsia="仿宋_GB2312"/>
          <w:sz w:val="32"/>
          <w:szCs w:val="32"/>
        </w:rPr>
        <w:t>街道主要领导同志把政府信息和政务公开工作作为一项重点工作安排部署，及时召开会议传达学习政务公开方面的文件精神，要求凡是公开范围内的事项必须严格按照相关程序公正、透明、及时的进行公开。尤其是财务决算、三公经费、重大事项、保障性惠民政策、人事调整、奖励奖惩、社区民主协商议事、低保及廉租房评审等必须进行公开。</w:t>
      </w:r>
      <w:r>
        <w:rPr>
          <w:rFonts w:hint="eastAsia" w:ascii="仿宋_GB2312" w:hAnsi="仿宋" w:eastAsia="仿宋_GB2312"/>
          <w:b/>
          <w:sz w:val="32"/>
          <w:szCs w:val="32"/>
        </w:rPr>
        <w:t>三是</w:t>
      </w:r>
      <w:r>
        <w:rPr>
          <w:rFonts w:hint="eastAsia" w:ascii="仿宋_GB2312" w:hAnsi="仿宋" w:eastAsia="仿宋_GB2312"/>
          <w:sz w:val="32"/>
          <w:szCs w:val="32"/>
        </w:rPr>
        <w:t>根据领导及相关工作人员变动情况，及时调整街道政务公开领导小组及成员，确保2名兼职人员负责政府信息和政务公开工作。</w:t>
      </w:r>
      <w:r>
        <w:rPr>
          <w:rFonts w:hint="eastAsia" w:ascii="仿宋_GB2312" w:hAnsi="仿宋" w:eastAsia="仿宋_GB2312"/>
          <w:sz w:val="33"/>
          <w:szCs w:val="33"/>
        </w:rPr>
        <w:t>全年共召开4次政府信息公开工作领导小组会议，解决工作开展过程中遇到的实际困难。</w:t>
      </w:r>
    </w:p>
    <w:p>
      <w:pPr>
        <w:spacing w:line="560" w:lineRule="exact"/>
        <w:ind w:firstLine="490" w:firstLineChars="148"/>
        <w:rPr>
          <w:rFonts w:hint="eastAsia" w:ascii="仿宋_GB2312" w:hAnsi="仿宋" w:eastAsia="仿宋_GB2312"/>
          <w:sz w:val="33"/>
          <w:szCs w:val="33"/>
        </w:rPr>
      </w:pPr>
      <w:r>
        <w:rPr>
          <w:rFonts w:hint="eastAsia" w:ascii="楷体_GB2312" w:hAnsi="仿宋" w:eastAsia="楷体_GB2312"/>
          <w:b/>
          <w:sz w:val="33"/>
          <w:szCs w:val="33"/>
        </w:rPr>
        <w:t>（二）完善制度，优化机制。</w:t>
      </w:r>
      <w:r>
        <w:rPr>
          <w:rFonts w:hint="eastAsia" w:ascii="仿宋_GB2312" w:eastAsia="仿宋_GB2312"/>
          <w:b/>
          <w:sz w:val="32"/>
          <w:szCs w:val="32"/>
        </w:rPr>
        <w:t>一是</w:t>
      </w:r>
      <w:r>
        <w:rPr>
          <w:rFonts w:hint="eastAsia" w:ascii="仿宋_GB2312" w:eastAsia="仿宋_GB2312"/>
          <w:sz w:val="32"/>
          <w:szCs w:val="32"/>
        </w:rPr>
        <w:t>积极推进信息公开制度建设。一方面，建立预先审查制度。把政府信息能否公开、怎样公开、在什么范围公开、公开时限等，作为审查内容。通过预先审查，准确把握政府信息公开的内容、范围、形式和时限等，避免出现信息公开“失控”现象。另一方面，制定了政务公开信息保密审查制度，依申请公开制度和主动公开制度。明确审查程序和责任人，对应当让公众知晓或参与的事项，及时主动向社会公开，对不能公开的，及时做好解释说明工作。</w:t>
      </w:r>
      <w:r>
        <w:rPr>
          <w:rFonts w:hint="eastAsia" w:ascii="仿宋_GB2312" w:eastAsia="仿宋_GB2312"/>
          <w:b/>
          <w:sz w:val="32"/>
          <w:szCs w:val="32"/>
        </w:rPr>
        <w:t>二是</w:t>
      </w:r>
      <w:r>
        <w:rPr>
          <w:rFonts w:hint="eastAsia" w:ascii="仿宋_GB2312" w:eastAsia="仿宋_GB2312"/>
          <w:sz w:val="32"/>
          <w:szCs w:val="32"/>
        </w:rPr>
        <w:t>力促政务公开工作日常化。我们把政务公开与各项日常工作结合起来；把政务公开与目标考核相结合;把政务公开与社会服务承诺相结合;把政务公开与开展行风评议相结合;把政务公开与党风廉政建设相结合。建立完善政务公开长效机制，保障工作顺利开展。</w:t>
      </w:r>
      <w:r>
        <w:rPr>
          <w:rFonts w:hint="eastAsia" w:ascii="仿宋_GB2312" w:eastAsia="仿宋_GB2312"/>
          <w:b/>
          <w:sz w:val="32"/>
          <w:szCs w:val="32"/>
        </w:rPr>
        <w:t>三是</w:t>
      </w:r>
      <w:r>
        <w:rPr>
          <w:rFonts w:hint="eastAsia" w:ascii="仿宋_GB2312" w:eastAsia="仿宋_GB2312"/>
          <w:sz w:val="32"/>
          <w:szCs w:val="32"/>
        </w:rPr>
        <w:t>依法依规公开政务信息。政务公开公示的信息要做好公示登记、管理、更新，在朝阳民生微信公众号进行信息公示要保证公示的内容及时、完整、准确，并经责任单位领导审阅后方可发布，</w:t>
      </w:r>
      <w:r>
        <w:rPr>
          <w:rFonts w:hint="eastAsia" w:ascii="仿宋_GB2312" w:hAnsi="仿宋" w:eastAsia="仿宋_GB2312"/>
          <w:sz w:val="33"/>
          <w:szCs w:val="33"/>
        </w:rPr>
        <w:t>确保了政府信息公开工作的制度化、规范化、常态化。</w:t>
      </w:r>
      <w:r>
        <w:rPr>
          <w:rFonts w:hint="eastAsia" w:ascii="仿宋_GB2312" w:eastAsia="仿宋_GB2312"/>
          <w:sz w:val="32"/>
          <w:szCs w:val="32"/>
        </w:rPr>
        <w:t>做好政务舆情监测及重大突发事件舆情引导，</w:t>
      </w:r>
      <w:r>
        <w:rPr>
          <w:rFonts w:hint="eastAsia" w:ascii="仿宋_GB2312" w:hAnsi="仿宋" w:eastAsia="仿宋_GB2312"/>
          <w:sz w:val="33"/>
          <w:szCs w:val="33"/>
        </w:rPr>
        <w:t xml:space="preserve"> </w:t>
      </w:r>
      <w:r>
        <w:rPr>
          <w:rFonts w:hint="eastAsia" w:ascii="仿宋_GB2312" w:eastAsia="仿宋_GB2312"/>
          <w:sz w:val="32"/>
          <w:szCs w:val="32"/>
        </w:rPr>
        <w:t>并及时答复网上舆情、重大突发事件处置结果。　</w:t>
      </w:r>
    </w:p>
    <w:p>
      <w:pPr>
        <w:pStyle w:val="10"/>
        <w:spacing w:line="560" w:lineRule="exact"/>
        <w:ind w:firstLine="475" w:firstLineChars="148"/>
        <w:rPr>
          <w:rFonts w:hint="eastAsia" w:ascii="楷体_GB2312" w:eastAsia="楷体_GB2312"/>
          <w:b/>
          <w:sz w:val="32"/>
          <w:szCs w:val="32"/>
        </w:rPr>
      </w:pPr>
      <w:r>
        <w:rPr>
          <w:rFonts w:hint="eastAsia" w:ascii="楷体_GB2312" w:hAnsi="仿宋" w:eastAsia="楷体_GB2312"/>
          <w:b/>
          <w:sz w:val="32"/>
          <w:szCs w:val="32"/>
        </w:rPr>
        <w:t>（三）</w:t>
      </w:r>
      <w:r>
        <w:rPr>
          <w:rFonts w:hint="eastAsia" w:ascii="楷体_GB2312" w:eastAsia="楷体_GB2312"/>
          <w:b/>
          <w:sz w:val="32"/>
          <w:szCs w:val="32"/>
        </w:rPr>
        <w:t>创新方式，拓宽载体。一是</w:t>
      </w:r>
      <w:r>
        <w:rPr>
          <w:rStyle w:val="11"/>
          <w:rFonts w:hint="eastAsia" w:ascii="仿宋_GB2312" w:eastAsia="仿宋_GB2312"/>
          <w:b w:val="0"/>
        </w:rPr>
        <w:t>依托区政府政务信息网站，推进网上政务公开。</w:t>
      </w:r>
      <w:r>
        <w:rPr>
          <w:rFonts w:hint="eastAsia" w:ascii="仿宋_GB2312" w:hAnsi="仿宋" w:eastAsia="仿宋_GB2312" w:cs="仿宋"/>
          <w:sz w:val="32"/>
          <w:szCs w:val="32"/>
        </w:rPr>
        <w:t>做好街道政务信息发布工作，编制朝阳街道政府信息公开指南和政府信息公开目录，建立了相关工作制度，及时在大武口区门户网站发布相关工作信息。</w:t>
      </w:r>
      <w:r>
        <w:rPr>
          <w:rFonts w:hint="eastAsia" w:ascii="仿宋_GB2312" w:hAnsi="仿宋" w:eastAsia="仿宋_GB2312" w:cs="仿宋"/>
          <w:b/>
          <w:sz w:val="32"/>
          <w:szCs w:val="32"/>
        </w:rPr>
        <w:t>二是</w:t>
      </w:r>
      <w:r>
        <w:rPr>
          <w:rStyle w:val="11"/>
          <w:rFonts w:hint="eastAsia" w:ascii="仿宋_GB2312" w:eastAsia="仿宋_GB2312"/>
          <w:b w:val="0"/>
        </w:rPr>
        <w:t>充分发挥新闻媒体的作用，做好政务信息公开工作。</w:t>
      </w:r>
      <w:r>
        <w:rPr>
          <w:rFonts w:hint="eastAsia" w:ascii="仿宋_GB2312" w:hAnsi="仿宋" w:eastAsia="仿宋_GB2312" w:cs="仿宋"/>
          <w:sz w:val="32"/>
          <w:szCs w:val="32"/>
        </w:rPr>
        <w:t>积极在石嘴山日报、区政府政务O</w:t>
      </w:r>
      <w:r>
        <w:rPr>
          <w:rFonts w:hint="eastAsia" w:ascii="仿宋_GB2312" w:hAnsi="仿宋" w:eastAsia="仿宋_GB2312" w:cs="仿宋"/>
          <w:sz w:val="32"/>
          <w:szCs w:val="32"/>
          <w:lang w:val="en-US" w:eastAsia="zh-CN"/>
        </w:rPr>
        <w:t>A</w:t>
      </w:r>
      <w:r>
        <w:rPr>
          <w:rFonts w:hint="eastAsia" w:ascii="仿宋_GB2312" w:hAnsi="仿宋" w:eastAsia="仿宋_GB2312" w:cs="仿宋"/>
          <w:sz w:val="32"/>
          <w:szCs w:val="32"/>
        </w:rPr>
        <w:t>系统等新闻媒体对街道社会治理工作、信访维稳工作、民生实事、安全生产等重大事项和活动进行宣传报道。</w:t>
      </w:r>
      <w:r>
        <w:rPr>
          <w:rFonts w:hint="eastAsia" w:ascii="仿宋_GB2312" w:hAnsi="仿宋" w:eastAsia="仿宋_GB2312" w:cs="仿宋"/>
          <w:b/>
          <w:sz w:val="32"/>
          <w:szCs w:val="32"/>
        </w:rPr>
        <w:t>三是</w:t>
      </w:r>
      <w:r>
        <w:rPr>
          <w:rFonts w:hint="eastAsia" w:ascii="仿宋_GB2312" w:hAnsi="仿宋" w:eastAsia="仿宋_GB2312" w:cs="仿宋"/>
          <w:sz w:val="32"/>
          <w:szCs w:val="32"/>
        </w:rPr>
        <w:t>运好运活街道社区微信公众号，拓宽政务信息公开渠道。</w:t>
      </w:r>
      <w:r>
        <w:rPr>
          <w:rFonts w:hint="eastAsia" w:ascii="仿宋_GB2312" w:eastAsia="仿宋_GB2312"/>
          <w:sz w:val="32"/>
          <w:szCs w:val="32"/>
        </w:rPr>
        <w:t>街道“心系朝阳”、“朝阳民生”、社区11个微信公众号和社区36个群众微信群等平台，</w:t>
      </w:r>
      <w:r>
        <w:rPr>
          <w:rFonts w:hint="eastAsia" w:ascii="仿宋_GB2312" w:hAnsi="仿宋" w:eastAsia="仿宋_GB2312" w:cs="仿宋"/>
          <w:sz w:val="32"/>
          <w:szCs w:val="32"/>
        </w:rPr>
        <w:t>及时将各项惠民政策、社会保障等发布到</w:t>
      </w:r>
      <w:r>
        <w:rPr>
          <w:rFonts w:hint="eastAsia" w:ascii="仿宋_GB2312" w:hAnsi="仿宋" w:eastAsia="仿宋_GB2312"/>
          <w:sz w:val="32"/>
          <w:szCs w:val="32"/>
        </w:rPr>
        <w:t>微信公众号上公开，</w:t>
      </w:r>
      <w:r>
        <w:rPr>
          <w:rFonts w:hint="eastAsia" w:ascii="仿宋_GB2312" w:hAnsi="仿宋" w:eastAsia="仿宋_GB2312" w:cs="仿宋"/>
          <w:sz w:val="32"/>
          <w:szCs w:val="32"/>
        </w:rPr>
        <w:t>重点</w:t>
      </w:r>
      <w:r>
        <w:rPr>
          <w:rFonts w:hint="eastAsia" w:ascii="仿宋_GB2312" w:eastAsia="仿宋_GB2312"/>
          <w:sz w:val="32"/>
          <w:szCs w:val="32"/>
        </w:rPr>
        <w:t>推进城镇困难家庭低保户、保障性住房、临时救助、困难、重度残疾人生活护理津贴等信息，包括低保对象、低保标准、廉租房、经济适用房申请审批程序、住房分配、资金使用情况等信息的公开</w:t>
      </w:r>
      <w:r>
        <w:rPr>
          <w:rFonts w:hint="eastAsia" w:ascii="仿宋_GB2312" w:hAnsi="仿宋" w:eastAsia="仿宋_GB2312"/>
          <w:sz w:val="32"/>
          <w:szCs w:val="32"/>
        </w:rPr>
        <w:t>。</w:t>
      </w:r>
    </w:p>
    <w:p>
      <w:pPr>
        <w:pStyle w:val="10"/>
        <w:spacing w:line="560" w:lineRule="exact"/>
        <w:ind w:firstLine="490" w:firstLineChars="148"/>
        <w:rPr>
          <w:rFonts w:ascii="仿宋_GB2312" w:hAnsi="Calibri" w:eastAsia="仿宋_GB2312" w:cs="宋体"/>
          <w:sz w:val="32"/>
          <w:szCs w:val="32"/>
        </w:rPr>
      </w:pPr>
      <w:r>
        <w:rPr>
          <w:rFonts w:hint="eastAsia" w:ascii="楷体_GB2312" w:hAnsi="仿宋" w:eastAsia="楷体_GB2312"/>
          <w:b/>
          <w:sz w:val="33"/>
          <w:szCs w:val="33"/>
        </w:rPr>
        <w:t>（四）</w:t>
      </w:r>
      <w:r>
        <w:rPr>
          <w:rFonts w:hint="eastAsia" w:ascii="仿宋_GB2312" w:hAnsi="Calibri" w:eastAsia="仿宋_GB2312" w:cs="宋体"/>
          <w:sz w:val="32"/>
          <w:szCs w:val="32"/>
        </w:rPr>
        <w:t>落实党员旁听街道党工委会议制度，建立旁听党员库，召开党工委会议时，邀请旁听党员2-3名，建立党群民情直通渠道，旁听党员可以将党员、居民反映的事项直接提交党工委会议；对社区开展的社会治理、服务型党组织建设、志愿服务项目等评比工作及街道“干事档案”测评等工作邀请“两代表一委员”全程参与，并进行点评；邀请居民党员、居民代表参加低保、廉租住房、临时救助等社会保障评审会，</w:t>
      </w:r>
      <w:r>
        <w:rPr>
          <w:rFonts w:hint="eastAsia" w:ascii="仿宋_GB2312" w:eastAsia="仿宋_GB2312"/>
          <w:sz w:val="32"/>
          <w:szCs w:val="32"/>
        </w:rPr>
        <w:t>使街道的工作更加高效、透明，也让群众更好地理解支持街道工作</w:t>
      </w:r>
      <w:r>
        <w:rPr>
          <w:rFonts w:hint="eastAsia" w:ascii="仿宋_GB2312" w:hAnsi="Calibri" w:eastAsia="仿宋_GB2312" w:cs="宋体"/>
          <w:sz w:val="32"/>
          <w:szCs w:val="32"/>
        </w:rPr>
        <w:t>。</w:t>
      </w:r>
    </w:p>
    <w:p>
      <w:pPr>
        <w:spacing w:line="560" w:lineRule="exact"/>
        <w:ind w:firstLine="632" w:firstLineChars="197"/>
        <w:rPr>
          <w:rFonts w:hint="eastAsia" w:ascii="仿宋_GB2312" w:eastAsia="仿宋_GB2312"/>
          <w:spacing w:val="-4"/>
          <w:sz w:val="32"/>
          <w:szCs w:val="32"/>
        </w:rPr>
      </w:pPr>
      <w:r>
        <w:rPr>
          <w:rFonts w:hint="eastAsia" w:ascii="楷体_GB2312" w:hAnsi="仿宋" w:eastAsia="楷体_GB2312"/>
          <w:b/>
          <w:sz w:val="32"/>
          <w:szCs w:val="32"/>
        </w:rPr>
        <w:t>（五）加强培训，提升素质。</w:t>
      </w:r>
      <w:r>
        <w:rPr>
          <w:rFonts w:hint="eastAsia" w:ascii="仿宋_GB2312" w:hAnsi="仿宋" w:eastAsia="仿宋_GB2312"/>
          <w:sz w:val="32"/>
          <w:szCs w:val="32"/>
        </w:rPr>
        <w:t>我办高度重视《条例》《办法》的学习宣传，将其列入街道的干部理论学习计划。组织学习了《条例》《办法》及自治区、市、区有关政府信息公开工作的指示精神。积极组织参加市、区政府开展的政府信息公开培训会，</w:t>
      </w:r>
      <w:r>
        <w:rPr>
          <w:rFonts w:hint="eastAsia" w:ascii="仿宋_GB2312" w:eastAsia="仿宋_GB2312"/>
          <w:sz w:val="32"/>
          <w:szCs w:val="32"/>
        </w:rPr>
        <w:t>增强业务知识，进一步提高政府信息工作的水平和能力。</w:t>
      </w:r>
    </w:p>
    <w:p>
      <w:pPr>
        <w:spacing w:line="560" w:lineRule="exact"/>
        <w:ind w:firstLine="642" w:firstLineChars="200"/>
        <w:rPr>
          <w:rFonts w:hint="eastAsia" w:ascii="仿宋_GB2312" w:eastAsia="仿宋_GB2312"/>
          <w:b/>
          <w:sz w:val="32"/>
          <w:szCs w:val="32"/>
        </w:rPr>
      </w:pPr>
      <w:r>
        <w:rPr>
          <w:rFonts w:hint="eastAsia" w:ascii="楷体_GB2312" w:hAnsi="仿宋" w:eastAsia="楷体_GB2312"/>
          <w:b/>
          <w:sz w:val="32"/>
          <w:szCs w:val="32"/>
        </w:rPr>
        <w:t>（六）强化督查，确保实效。</w:t>
      </w:r>
      <w:r>
        <w:rPr>
          <w:rFonts w:hint="eastAsia" w:ascii="仿宋_GB2312" w:hAnsi="仿宋" w:eastAsia="仿宋_GB2312"/>
          <w:sz w:val="32"/>
          <w:szCs w:val="32"/>
        </w:rPr>
        <w:t>为使我办政府信息公开工作扎实有效推进，我街道成立了由党政办牵头，街道纪工委、财务联合督查组，定期不定期对各业务口、各社区信息公开进行督导检查。督促严格落实政务信息公开工作，强化干部职工的责任意识和服务意识，切实保证了政府信息公开工作的长期性和实效性，真正达到便民、利民、为民的目的。</w:t>
      </w:r>
    </w:p>
    <w:p>
      <w:pPr>
        <w:spacing w:line="560" w:lineRule="exact"/>
        <w:ind w:firstLine="660" w:firstLineChars="200"/>
        <w:rPr>
          <w:rFonts w:hint="eastAsia" w:ascii="黑体" w:hAnsi="黑体" w:eastAsia="黑体"/>
          <w:sz w:val="33"/>
          <w:szCs w:val="33"/>
        </w:rPr>
      </w:pPr>
      <w:r>
        <w:rPr>
          <w:rFonts w:hint="eastAsia" w:ascii="黑体" w:hAnsi="黑体" w:eastAsia="黑体"/>
          <w:sz w:val="33"/>
          <w:szCs w:val="33"/>
        </w:rPr>
        <w:t>二、推进重点领域政府信息公开情况</w:t>
      </w:r>
    </w:p>
    <w:p>
      <w:pPr>
        <w:spacing w:line="240" w:lineRule="auto"/>
        <w:ind w:firstLine="642" w:firstLineChars="200"/>
        <w:rPr>
          <w:rFonts w:hint="eastAsia" w:ascii="仿宋_GB2312" w:eastAsia="仿宋_GB2312"/>
          <w:sz w:val="32"/>
          <w:szCs w:val="32"/>
        </w:rPr>
      </w:pPr>
      <w:r>
        <w:rPr>
          <w:rFonts w:hint="eastAsia" w:ascii="楷体_GB2312" w:eastAsia="楷体_GB2312"/>
          <w:b/>
          <w:sz w:val="32"/>
          <w:szCs w:val="32"/>
        </w:rPr>
        <w:drawing>
          <wp:anchor distT="0" distB="0" distL="114300" distR="114300" simplePos="0" relativeHeight="251664384" behindDoc="1" locked="0" layoutInCell="1" allowOverlap="1">
            <wp:simplePos x="0" y="0"/>
            <wp:positionH relativeFrom="column">
              <wp:posOffset>57150</wp:posOffset>
            </wp:positionH>
            <wp:positionV relativeFrom="paragraph">
              <wp:posOffset>198755</wp:posOffset>
            </wp:positionV>
            <wp:extent cx="1858645" cy="1456055"/>
            <wp:effectExtent l="0" t="0" r="635" b="6985"/>
            <wp:wrapTight wrapText="bothSides">
              <wp:wrapPolygon>
                <wp:start x="0" y="0"/>
                <wp:lineTo x="0" y="21478"/>
                <wp:lineTo x="21430" y="21478"/>
                <wp:lineTo x="21430" y="0"/>
                <wp:lineTo x="0" y="0"/>
              </wp:wrapPolygon>
            </wp:wrapTight>
            <wp:docPr id="9" name="图片 2" descr="0649DF533B97C1EC0292AA93B6DA3A2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 descr="0649DF533B97C1EC0292AA93B6DA3A2E"/>
                    <pic:cNvPicPr>
                      <a:picLocks noChangeAspect="true"/>
                    </pic:cNvPicPr>
                  </pic:nvPicPr>
                  <pic:blipFill>
                    <a:blip r:embed="rId5"/>
                    <a:stretch>
                      <a:fillRect/>
                    </a:stretch>
                  </pic:blipFill>
                  <pic:spPr>
                    <a:xfrm>
                      <a:off x="0" y="0"/>
                      <a:ext cx="1858645" cy="1456055"/>
                    </a:xfrm>
                    <a:prstGeom prst="rect">
                      <a:avLst/>
                    </a:prstGeom>
                    <a:noFill/>
                    <a:ln w="9525">
                      <a:noFill/>
                    </a:ln>
                  </pic:spPr>
                </pic:pic>
              </a:graphicData>
            </a:graphic>
          </wp:anchor>
        </w:drawing>
      </w:r>
      <w:r>
        <w:rPr>
          <w:rFonts w:hint="eastAsia" w:ascii="楷体_GB2312" w:eastAsia="楷体_GB2312"/>
          <w:b/>
          <w:sz w:val="32"/>
          <w:szCs w:val="32"/>
        </w:rPr>
        <w:t>（一）推进财政资金信息公开。</w:t>
      </w:r>
      <w:r>
        <w:rPr>
          <w:rFonts w:hint="eastAsia" w:ascii="仿宋_GB2312" w:eastAsia="仿宋_GB2312"/>
          <w:sz w:val="32"/>
          <w:szCs w:val="32"/>
        </w:rPr>
        <w:t>加强财政预决算和“三公”经费信息公开，所有财政拨款安排的“三公”经费都要详细公开，细化说明因公出差，公务接待有关情况，以及“三公”经费增减变化原因等信息。做好社区财政收支公开。对社区财政的收入、支出要逐笔进行公开，并公开每项支出的用途;社区重大开支、单笔支出数目较大的要通过居民代表大会讨论，并将讨论情况进行公开。在涉及惠民政策资金、惠民政策公开等其他公开事项中，严格规范公开公示，保障社区财政资金使用公开透明。</w:t>
      </w:r>
    </w:p>
    <w:p>
      <w:pPr>
        <w:spacing w:line="560" w:lineRule="exact"/>
        <w:ind w:firstLine="642" w:firstLineChars="200"/>
        <w:rPr>
          <w:rFonts w:hint="eastAsia" w:ascii="仿宋_GB2312" w:eastAsia="仿宋_GB2312"/>
          <w:sz w:val="32"/>
          <w:szCs w:val="32"/>
        </w:rPr>
      </w:pPr>
      <w:r>
        <w:rPr>
          <w:rFonts w:hint="eastAsia" w:ascii="楷体_GB2312" w:eastAsia="楷体_GB2312"/>
          <w:b/>
          <w:sz w:val="32"/>
          <w:szCs w:val="32"/>
        </w:rPr>
        <w:t>（二）开展财政预决算执行和其他财政收支审计信息公开。</w:t>
      </w:r>
      <w:r>
        <w:rPr>
          <w:rFonts w:hint="eastAsia" w:ascii="仿宋_GB2312" w:eastAsia="仿宋_GB2312"/>
          <w:sz w:val="32"/>
          <w:szCs w:val="32"/>
        </w:rPr>
        <w:t>及时、全面、准确公开整改情况，以及“三公”经费增减变化原因等信息。</w:t>
      </w:r>
    </w:p>
    <w:p>
      <w:pPr>
        <w:widowControl/>
        <w:spacing w:line="560" w:lineRule="exact"/>
        <w:ind w:firstLine="472" w:firstLineChars="147"/>
        <w:jc w:val="left"/>
        <w:rPr>
          <w:rFonts w:hint="eastAsia" w:ascii="仿宋_GB2312" w:hAnsi="Calibri" w:eastAsia="仿宋_GB2312" w:cs="宋体"/>
          <w:sz w:val="32"/>
          <w:szCs w:val="32"/>
        </w:rPr>
      </w:pPr>
      <w:r>
        <w:rPr>
          <w:rFonts w:hint="eastAsia" w:ascii="楷体_GB2312" w:eastAsia="楷体_GB2312"/>
          <w:b/>
          <w:sz w:val="32"/>
          <w:szCs w:val="32"/>
        </w:rPr>
        <w:t>（三）推进</w:t>
      </w:r>
      <w:r>
        <w:rPr>
          <w:rFonts w:hint="eastAsia" w:ascii="楷体_GB2312" w:hAnsi="Calibri" w:eastAsia="楷体_GB2312" w:cs="宋体"/>
          <w:b/>
          <w:sz w:val="32"/>
          <w:szCs w:val="32"/>
        </w:rPr>
        <w:t>社会保障政策信息公开。</w:t>
      </w:r>
      <w:r>
        <w:rPr>
          <w:rFonts w:hint="eastAsia" w:ascii="仿宋_GB2312" w:hAnsi="Calibri" w:eastAsia="仿宋_GB2312" w:cs="宋体"/>
          <w:sz w:val="32"/>
          <w:szCs w:val="32"/>
        </w:rPr>
        <w:t>评审会由街道领导、纪检专干、相关业务专干、社区负责人、社区民政专干及邀请居民党员、居民代表参加低保、廉租住房、临时救助等参加的社会保障评审会，使社会保障政策落实工作更加公正、公开公平。截止目前</w:t>
      </w:r>
      <w:r>
        <w:rPr>
          <w:rFonts w:hint="eastAsia" w:ascii="仿宋_GB2312" w:hAnsi="宋体" w:eastAsia="仿宋_GB2312" w:cs="宋体"/>
          <w:kern w:val="0"/>
          <w:sz w:val="32"/>
          <w:szCs w:val="32"/>
        </w:rPr>
        <w:t>，全年开展低保民主评议评审会4次、临时救助民主评议10次，廉租住房民主评议4次，累计邀请200余人次</w:t>
      </w:r>
      <w:r>
        <w:rPr>
          <w:rFonts w:hint="eastAsia" w:ascii="仿宋_GB2312" w:hAnsi="Calibri" w:eastAsia="仿宋_GB2312" w:cs="宋体"/>
          <w:sz w:val="32"/>
          <w:szCs w:val="32"/>
        </w:rPr>
        <w:t>居民党员、居民代表参加评审会，并及时将评审结果在街道</w:t>
      </w:r>
      <w:r>
        <w:rPr>
          <w:rFonts w:hint="eastAsia" w:ascii="仿宋_GB2312" w:hAnsi="宋体" w:eastAsia="仿宋_GB2312" w:cs="宋体"/>
          <w:kern w:val="0"/>
          <w:sz w:val="32"/>
          <w:szCs w:val="32"/>
        </w:rPr>
        <w:t>朝阳民生微信公众号、社区微信公众号、公示栏等进行公示。</w:t>
      </w:r>
    </w:p>
    <w:p>
      <w:pPr>
        <w:spacing w:line="560" w:lineRule="exact"/>
        <w:ind w:firstLine="616" w:firstLineChars="200"/>
        <w:rPr>
          <w:rFonts w:hint="eastAsia" w:ascii="黑体" w:hAnsi="黑体" w:eastAsia="黑体"/>
          <w:spacing w:val="-6"/>
          <w:kern w:val="0"/>
          <w:sz w:val="32"/>
          <w:szCs w:val="32"/>
        </w:rPr>
      </w:pPr>
      <w:r>
        <w:rPr>
          <w:rFonts w:hint="eastAsia" w:ascii="黑体" w:hAnsi="黑体" w:eastAsia="黑体"/>
          <w:spacing w:val="-6"/>
          <w:kern w:val="0"/>
          <w:sz w:val="32"/>
          <w:szCs w:val="32"/>
        </w:rPr>
        <w:t>三、主动公开政府信息情况</w:t>
      </w:r>
    </w:p>
    <w:p>
      <w:pPr>
        <w:spacing w:line="560" w:lineRule="exact"/>
        <w:ind w:firstLine="640" w:firstLineChars="200"/>
        <w:rPr>
          <w:rFonts w:hint="eastAsia" w:eastAsia="仿宋_GB2312"/>
          <w:spacing w:val="-6"/>
          <w:kern w:val="0"/>
          <w:sz w:val="33"/>
          <w:szCs w:val="33"/>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3093720</wp:posOffset>
            </wp:positionH>
            <wp:positionV relativeFrom="paragraph">
              <wp:posOffset>409575</wp:posOffset>
            </wp:positionV>
            <wp:extent cx="2471420" cy="1948180"/>
            <wp:effectExtent l="0" t="0" r="12700" b="2540"/>
            <wp:wrapSquare wrapText="bothSides"/>
            <wp:docPr id="8" name="图片 3" descr="微信图片_201801031118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3" descr="微信图片_20180103111841"/>
                    <pic:cNvPicPr>
                      <a:picLocks noChangeAspect="true"/>
                    </pic:cNvPicPr>
                  </pic:nvPicPr>
                  <pic:blipFill>
                    <a:blip r:embed="rId6"/>
                    <a:stretch>
                      <a:fillRect/>
                    </a:stretch>
                  </pic:blipFill>
                  <pic:spPr>
                    <a:xfrm>
                      <a:off x="0" y="0"/>
                      <a:ext cx="2471420" cy="1948180"/>
                    </a:xfrm>
                    <a:prstGeom prst="rect">
                      <a:avLst/>
                    </a:prstGeom>
                    <a:noFill/>
                    <a:ln w="9525">
                      <a:noFill/>
                    </a:ln>
                  </pic:spPr>
                </pic:pic>
              </a:graphicData>
            </a:graphic>
          </wp:anchor>
        </w:drawing>
      </w:r>
      <w:r>
        <w:rPr>
          <w:rFonts w:hint="eastAsia" w:eastAsia="仿宋_GB2312"/>
          <w:spacing w:val="-6"/>
          <w:kern w:val="0"/>
          <w:sz w:val="33"/>
          <w:szCs w:val="33"/>
        </w:rPr>
        <w:t>2017年，街道坚持以公开为常态、不公开为例外，及时对本级行政决策、执行、管理、服务、结果等方面政府信息进行梳理，细化主动公开范围和公开目录，对各类政府信息严格落实公开属性源头认定，努力做到全面、准确、及时公开。</w:t>
      </w:r>
    </w:p>
    <w:p>
      <w:pPr>
        <w:pStyle w:val="10"/>
        <w:spacing w:line="240" w:lineRule="auto"/>
        <w:ind w:firstLine="642" w:firstLineChars="200"/>
        <w:rPr>
          <w:rFonts w:hint="eastAsia" w:ascii="楷体_GB2312" w:eastAsia="楷体_GB2312"/>
          <w:b/>
          <w:sz w:val="32"/>
          <w:szCs w:val="32"/>
        </w:rPr>
      </w:pPr>
      <w:r>
        <w:rPr>
          <w:rFonts w:hint="eastAsia" w:ascii="楷体_GB2312" w:eastAsia="楷体_GB2312"/>
          <w:b/>
          <w:sz w:val="32"/>
          <w:szCs w:val="32"/>
        </w:rPr>
        <w:t>（一）全面推进政府信息公开。</w:t>
      </w:r>
      <w:r>
        <w:rPr>
          <w:rFonts w:hint="eastAsia" w:ascii="仿宋_GB2312" w:eastAsia="仿宋_GB2312"/>
          <w:sz w:val="32"/>
          <w:szCs w:val="32"/>
        </w:rPr>
        <w:t>凡属于</w:t>
      </w:r>
      <w:r>
        <w:rPr>
          <w:rFonts w:ascii="Calibri" w:hAnsi="Calibri" w:eastAsia="仿宋_GB2312"/>
          <w:sz w:val="32"/>
          <w:szCs w:val="32"/>
        </w:rPr>
        <w:t>《大武口区201</w:t>
      </w:r>
      <w:r>
        <w:rPr>
          <w:rFonts w:hint="eastAsia" w:ascii="Calibri" w:hAnsi="Calibri" w:eastAsia="仿宋_GB2312"/>
          <w:sz w:val="32"/>
          <w:szCs w:val="32"/>
        </w:rPr>
        <w:t>7</w:t>
      </w:r>
      <w:r>
        <w:rPr>
          <w:rFonts w:ascii="Calibri" w:hAnsi="Calibri" w:eastAsia="仿宋_GB2312"/>
          <w:sz w:val="32"/>
          <w:szCs w:val="32"/>
        </w:rPr>
        <w:t>年</w:t>
      </w:r>
      <w:r>
        <w:rPr>
          <w:rFonts w:hint="eastAsia" w:ascii="Calibri" w:hAnsi="Calibri" w:eastAsia="仿宋_GB2312"/>
          <w:sz w:val="32"/>
          <w:szCs w:val="32"/>
        </w:rPr>
        <w:t>政务</w:t>
      </w:r>
      <w:r>
        <w:rPr>
          <w:rFonts w:ascii="Calibri" w:hAnsi="Calibri" w:eastAsia="仿宋_GB2312"/>
          <w:sz w:val="32"/>
          <w:szCs w:val="32"/>
        </w:rPr>
        <w:t>公开工作要点》</w:t>
      </w:r>
      <w:r>
        <w:rPr>
          <w:rFonts w:hint="eastAsia" w:ascii="仿宋_GB2312" w:eastAsia="仿宋_GB2312"/>
          <w:sz w:val="32"/>
          <w:szCs w:val="32"/>
        </w:rPr>
        <w:t>中明确的涉及街道主动公开的政府信息，及时在政府网站、街道微信公众号、社区微信公众号、民生中心LED显示屏、街道社区公示栏上予以公开，截止目前，街道在区政府网站对《大武口区朝阳街道全面推行河长制工作方案》及《</w:t>
      </w:r>
      <w:r>
        <w:rPr>
          <w:rFonts w:hint="eastAsia" w:ascii="仿宋_GB2312" w:hAnsi="仿宋" w:eastAsia="仿宋_GB2312"/>
          <w:sz w:val="32"/>
          <w:szCs w:val="32"/>
        </w:rPr>
        <w:t>巡查制度</w:t>
      </w:r>
      <w:r>
        <w:rPr>
          <w:rFonts w:hint="eastAsia" w:ascii="仿宋_GB2312" w:eastAsia="仿宋_GB2312"/>
          <w:sz w:val="32"/>
          <w:szCs w:val="32"/>
        </w:rPr>
        <w:t>》、《</w:t>
      </w:r>
      <w:r>
        <w:rPr>
          <w:rFonts w:hint="eastAsia" w:ascii="仿宋_GB2312" w:hAnsi="仿宋" w:eastAsia="仿宋_GB2312" w:cs="宋体"/>
          <w:color w:val="000000"/>
          <w:sz w:val="32"/>
          <w:szCs w:val="32"/>
        </w:rPr>
        <w:t>考核问责和激励制度</w:t>
      </w:r>
      <w:r>
        <w:rPr>
          <w:rFonts w:hint="eastAsia" w:ascii="仿宋_GB2312" w:eastAsia="仿宋_GB2312"/>
          <w:sz w:val="32"/>
          <w:szCs w:val="32"/>
        </w:rPr>
        <w:t>》</w:t>
      </w:r>
      <w:r>
        <w:rPr>
          <w:rFonts w:hint="eastAsia" w:ascii="仿宋_GB2312" w:hAnsi="仿宋" w:eastAsia="仿宋_GB2312"/>
          <w:sz w:val="32"/>
          <w:szCs w:val="32"/>
        </w:rPr>
        <w:t>等</w:t>
      </w:r>
      <w:r>
        <w:rPr>
          <w:rFonts w:ascii="仿宋_GB2312" w:hAnsi="仿宋" w:eastAsia="仿宋_GB2312"/>
          <w:sz w:val="32"/>
          <w:szCs w:val="32"/>
        </w:rPr>
        <w:t>8</w:t>
      </w:r>
      <w:r>
        <w:rPr>
          <w:rFonts w:hint="eastAsia" w:ascii="仿宋_GB2312" w:hAnsi="仿宋" w:eastAsia="仿宋_GB2312"/>
          <w:sz w:val="32"/>
          <w:szCs w:val="32"/>
        </w:rPr>
        <w:t>个制度、</w:t>
      </w:r>
      <w:r>
        <w:rPr>
          <w:rFonts w:hint="eastAsia" w:ascii="仿宋_GB2312" w:eastAsia="仿宋_GB2312"/>
          <w:color w:val="000000"/>
          <w:sz w:val="32"/>
          <w:szCs w:val="32"/>
        </w:rPr>
        <w:t>《</w:t>
      </w:r>
      <w:r>
        <w:rPr>
          <w:rFonts w:hint="eastAsia" w:ascii="仿宋_GB2312" w:eastAsia="仿宋_GB2312"/>
          <w:sz w:val="32"/>
          <w:szCs w:val="32"/>
        </w:rPr>
        <w:t>大武口区朝阳街道岁末年初集中开展大走访、大排查、大摸底工作实施方案</w:t>
      </w:r>
      <w:r>
        <w:rPr>
          <w:rFonts w:hint="eastAsia" w:ascii="仿宋_GB2312" w:eastAsia="仿宋_GB2312"/>
          <w:color w:val="000000"/>
          <w:sz w:val="32"/>
          <w:szCs w:val="32"/>
        </w:rPr>
        <w:t>》等</w:t>
      </w:r>
      <w:r>
        <w:rPr>
          <w:rFonts w:hint="eastAsia" w:ascii="仿宋_GB2312" w:hAnsi="仿宋" w:eastAsia="仿宋_GB2312"/>
          <w:sz w:val="32"/>
          <w:szCs w:val="32"/>
        </w:rPr>
        <w:t>6</w:t>
      </w:r>
      <w:r>
        <w:rPr>
          <w:rFonts w:hint="eastAsia" w:ascii="仿宋_GB2312" w:eastAsia="仿宋_GB2312"/>
          <w:color w:val="000000"/>
          <w:sz w:val="32"/>
          <w:szCs w:val="32"/>
        </w:rPr>
        <w:t>个</w:t>
      </w:r>
      <w:r>
        <w:rPr>
          <w:rFonts w:hint="eastAsia" w:ascii="仿宋_GB2312" w:hAnsi="仿宋" w:eastAsia="仿宋_GB2312"/>
          <w:sz w:val="32"/>
          <w:szCs w:val="32"/>
        </w:rPr>
        <w:t>文件进行</w:t>
      </w:r>
      <w:r>
        <w:rPr>
          <w:rFonts w:hint="eastAsia" w:ascii="仿宋_GB2312" w:eastAsia="仿宋_GB2312"/>
          <w:sz w:val="32"/>
          <w:szCs w:val="32"/>
        </w:rPr>
        <w:t xml:space="preserve">公开公布。           </w:t>
      </w:r>
    </w:p>
    <w:p>
      <w:pPr>
        <w:pStyle w:val="10"/>
        <w:spacing w:line="240" w:lineRule="auto"/>
        <w:ind w:firstLine="472" w:firstLineChars="147"/>
        <w:rPr>
          <w:rFonts w:hint="eastAsia" w:ascii="仿宋_GB2312" w:eastAsia="仿宋_GB2312"/>
          <w:spacing w:val="-4"/>
          <w:sz w:val="32"/>
          <w:szCs w:val="32"/>
        </w:rPr>
      </w:pPr>
      <w:r>
        <w:rPr>
          <w:rFonts w:hint="eastAsia" w:ascii="楷体_GB2312" w:eastAsia="楷体_GB2312"/>
          <w:b/>
          <w:sz w:val="32"/>
          <w:szCs w:val="32"/>
        </w:rPr>
        <w:t>（二）</w:t>
      </w:r>
      <w:r>
        <w:rPr>
          <w:rFonts w:hint="eastAsia" w:ascii="楷体_GB2312" w:eastAsia="楷体_GB2312"/>
          <w:b/>
          <w:spacing w:val="-6"/>
          <w:sz w:val="32"/>
          <w:szCs w:val="32"/>
        </w:rPr>
        <w:t>全面推进政务服务公开。</w:t>
      </w:r>
      <w:r>
        <w:rPr>
          <w:rFonts w:hint="eastAsia" w:ascii="仿宋_GB2312" w:eastAsia="仿宋_GB2312"/>
          <w:spacing w:val="-6"/>
          <w:sz w:val="32"/>
          <w:szCs w:val="32"/>
        </w:rPr>
        <w:t>推进就业、民政、残联计生、安全生产等信息公开。依托大武口区门户网站、办事处门户网站、朝阳民生微信公众号、社区微信公众号、大武口志愿者网、“两个中心”大厅LED显示屏、触摸式信息查询机等信息化设备等平台及时发布社会保障政策。通过街道</w:t>
      </w:r>
      <w:r>
        <w:rPr>
          <w:rFonts w:hint="eastAsia" w:ascii="仿宋_GB2312" w:eastAsia="仿宋_GB2312"/>
          <w:sz w:val="32"/>
          <w:szCs w:val="32"/>
        </w:rPr>
        <w:t>对街道公共服务事项进行梳理，公共服务类事项全部进入街道“两个中心”办理。通过办事大厅向群众公开。借助信息化力量，有效提高服务水平，实行网上办事，将民生服务中心办理的50项、综治服务中心16项服务事项全部录入系统，所有事项的法律依据、办事条件、办理数量、办理程序、承诺时限等都通过门户网站上及办事大厅进行公示，并公开投诉电话。工作人员实现网上办理，其办理过程和结果也在网上办事大厅上进行公开，群众可以在网上办事大厅24小时进行事项办理的查询、预约、申报、投诉等，方便办事群众查询。</w:t>
      </w:r>
      <w:r>
        <w:rPr>
          <w:rFonts w:hint="eastAsia" w:ascii="仿宋_GB2312" w:eastAsia="仿宋_GB2312"/>
          <w:spacing w:val="-4"/>
          <w:sz w:val="32"/>
          <w:szCs w:val="32"/>
        </w:rPr>
        <w:t>及</w:t>
      </w:r>
      <w:r>
        <w:rPr>
          <w:rFonts w:hint="eastAsia" w:ascii="仿宋_GB2312" w:eastAsia="仿宋_GB2312"/>
          <w:spacing w:val="-4"/>
          <w:sz w:val="32"/>
          <w:szCs w:val="32"/>
        </w:rPr>
        <w:drawing>
          <wp:anchor distT="0" distB="0" distL="114300" distR="114300" simplePos="0" relativeHeight="251660288" behindDoc="0" locked="0" layoutInCell="1" allowOverlap="1">
            <wp:simplePos x="0" y="0"/>
            <wp:positionH relativeFrom="column">
              <wp:posOffset>3482340</wp:posOffset>
            </wp:positionH>
            <wp:positionV relativeFrom="paragraph">
              <wp:posOffset>1406525</wp:posOffset>
            </wp:positionV>
            <wp:extent cx="2389505" cy="1593215"/>
            <wp:effectExtent l="0" t="0" r="3175" b="6985"/>
            <wp:wrapSquare wrapText="bothSides"/>
            <wp:docPr id="10" name="图片 4" descr="QQ图片201801031123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4" descr="QQ图片20180103112341"/>
                    <pic:cNvPicPr>
                      <a:picLocks noChangeAspect="true"/>
                    </pic:cNvPicPr>
                  </pic:nvPicPr>
                  <pic:blipFill>
                    <a:blip r:embed="rId7"/>
                    <a:stretch>
                      <a:fillRect/>
                    </a:stretch>
                  </pic:blipFill>
                  <pic:spPr>
                    <a:xfrm>
                      <a:off x="0" y="0"/>
                      <a:ext cx="2389505" cy="1593215"/>
                    </a:xfrm>
                    <a:prstGeom prst="rect">
                      <a:avLst/>
                    </a:prstGeom>
                    <a:noFill/>
                    <a:ln w="9525">
                      <a:noFill/>
                    </a:ln>
                  </pic:spPr>
                </pic:pic>
              </a:graphicData>
            </a:graphic>
          </wp:anchor>
        </w:drawing>
      </w:r>
      <w:r>
        <w:rPr>
          <w:rFonts w:hint="eastAsia" w:ascii="仿宋_GB2312" w:eastAsia="仿宋_GB2312"/>
          <w:spacing w:val="-4"/>
          <w:sz w:val="32"/>
          <w:szCs w:val="32"/>
        </w:rPr>
        <w:t>时更新门户网站内容，开设政务公开专栏，细化公开内容，指定专人负责政府信息录入、审核和发布。共</w:t>
      </w:r>
      <w:r>
        <w:rPr>
          <w:rFonts w:hint="eastAsia" w:ascii="仿宋_GB2312" w:hAnsi="宋体" w:eastAsia="仿宋_GB2312" w:cs="宋体"/>
          <w:sz w:val="32"/>
          <w:szCs w:val="32"/>
        </w:rPr>
        <w:t>设置“两个中心”办事服务大厅及9个社区政务服务代办点，参与政务服务代办人员80人，</w:t>
      </w:r>
      <w:r>
        <w:rPr>
          <w:rFonts w:hint="eastAsia" w:ascii="仿宋_GB2312" w:eastAsia="仿宋_GB2312"/>
          <w:spacing w:val="-4"/>
          <w:sz w:val="32"/>
          <w:szCs w:val="32"/>
        </w:rPr>
        <w:t>截止年底，民生中心接待办理各类服务事项</w:t>
      </w:r>
      <w:r>
        <w:rPr>
          <w:rFonts w:hint="eastAsia" w:ascii="仿宋_GB2312" w:hAnsi="宋体" w:eastAsia="仿宋_GB2312" w:cs="宋体"/>
          <w:sz w:val="32"/>
          <w:szCs w:val="32"/>
        </w:rPr>
        <w:t>61120</w:t>
      </w:r>
      <w:r>
        <w:rPr>
          <w:rFonts w:hint="eastAsia" w:ascii="仿宋_GB2312" w:eastAsia="仿宋_GB2312"/>
          <w:spacing w:val="-4"/>
          <w:sz w:val="32"/>
          <w:szCs w:val="32"/>
        </w:rPr>
        <w:t>件，并及时报区政务服务中心；综治中心接待办理各类民事诉求4937件。</w:t>
      </w:r>
    </w:p>
    <w:p>
      <w:pPr>
        <w:pStyle w:val="10"/>
        <w:spacing w:line="240" w:lineRule="auto"/>
        <w:ind w:firstLine="470" w:firstLineChars="147"/>
        <w:rPr>
          <w:rFonts w:hint="eastAsia" w:ascii="仿宋_GB2312" w:hAnsi="仿宋_GB2312" w:eastAsia="仿宋_GB2312"/>
          <w:sz w:val="32"/>
          <w:szCs w:val="32"/>
        </w:rPr>
      </w:pPr>
      <w:r>
        <w:rPr>
          <w:rFonts w:hint="eastAsia" w:ascii="仿宋_GB2312" w:hAnsi="仿宋_GB2312" w:eastAsia="仿宋_GB2312"/>
          <w:sz w:val="32"/>
          <w:szCs w:val="32"/>
        </w:rPr>
        <w:drawing>
          <wp:anchor distT="0" distB="0" distL="114300" distR="114300" simplePos="0" relativeHeight="251661312" behindDoc="0" locked="0" layoutInCell="1" allowOverlap="1">
            <wp:simplePos x="0" y="0"/>
            <wp:positionH relativeFrom="column">
              <wp:posOffset>2755900</wp:posOffset>
            </wp:positionH>
            <wp:positionV relativeFrom="paragraph">
              <wp:posOffset>1716405</wp:posOffset>
            </wp:positionV>
            <wp:extent cx="2398395" cy="2054860"/>
            <wp:effectExtent l="0" t="0" r="9525" b="2540"/>
            <wp:wrapSquare wrapText="bothSides"/>
            <wp:docPr id="7" name="图片 5" descr="微信图片_201801031132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5" descr="微信图片_20180103113232"/>
                    <pic:cNvPicPr>
                      <a:picLocks noChangeAspect="true"/>
                    </pic:cNvPicPr>
                  </pic:nvPicPr>
                  <pic:blipFill>
                    <a:blip r:embed="rId8"/>
                    <a:stretch>
                      <a:fillRect/>
                    </a:stretch>
                  </pic:blipFill>
                  <pic:spPr>
                    <a:xfrm>
                      <a:off x="0" y="0"/>
                      <a:ext cx="2398395" cy="2054860"/>
                    </a:xfrm>
                    <a:prstGeom prst="rect">
                      <a:avLst/>
                    </a:prstGeom>
                    <a:noFill/>
                    <a:ln w="9525">
                      <a:noFill/>
                    </a:ln>
                  </pic:spPr>
                </pic:pic>
              </a:graphicData>
            </a:graphic>
          </wp:anchor>
        </w:drawing>
      </w:r>
      <w:r>
        <w:rPr>
          <w:rFonts w:hint="eastAsia" w:ascii="楷体_GB2312" w:eastAsia="楷体_GB2312"/>
          <w:b/>
          <w:spacing w:val="-4"/>
          <w:sz w:val="32"/>
          <w:szCs w:val="32"/>
        </w:rPr>
        <w:t>（三）</w:t>
      </w:r>
      <w:r>
        <w:rPr>
          <w:rFonts w:hint="eastAsia" w:ascii="楷体_GB2312" w:eastAsia="楷体_GB2312"/>
          <w:b/>
          <w:sz w:val="32"/>
          <w:szCs w:val="32"/>
        </w:rPr>
        <w:t>全面推进</w:t>
      </w:r>
      <w:r>
        <w:rPr>
          <w:rFonts w:hint="eastAsia" w:ascii="楷体_GB2312" w:hAnsi="楷体" w:eastAsia="楷体_GB2312"/>
          <w:b/>
          <w:sz w:val="32"/>
          <w:szCs w:val="32"/>
        </w:rPr>
        <w:t>财政资金信息公开。</w:t>
      </w:r>
      <w:r>
        <w:rPr>
          <w:rFonts w:hint="eastAsia" w:ascii="仿宋_GB2312" w:eastAsia="仿宋_GB2312"/>
          <w:sz w:val="32"/>
          <w:szCs w:val="32"/>
        </w:rPr>
        <w:t>大力推进财政预算和决算信息公开，开展部门预决算和“三公”经费预决算公开工作，并通过办事处门户网站进行公开工作。每季度前做好单位“三公”经费汇总统计工作，并对单位“三公经费”支出情况实施监督检查及定期通报。</w:t>
      </w:r>
      <w:r>
        <w:rPr>
          <w:rFonts w:hint="eastAsia" w:ascii="仿宋_GB2312" w:hAnsi="仿宋_GB2312" w:eastAsia="仿宋_GB2312"/>
          <w:sz w:val="32"/>
          <w:szCs w:val="32"/>
        </w:rPr>
        <w:t>2017年 街道“三公经费”支出共计1.49万元，同比下降0.02%。其中：公款出国（境）支出为0万元；公务接待支出1.49万元，同比下降0.02%；车辆运行及维护费支出0万元。截至12月底，“三公”经费增减变化原因等信息已公开信息12条。</w:t>
      </w:r>
    </w:p>
    <w:p>
      <w:pPr>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四、政策解读和回应社会关切情况</w:t>
      </w:r>
    </w:p>
    <w:p>
      <w:pPr>
        <w:spacing w:line="540" w:lineRule="exact"/>
        <w:ind w:firstLine="308" w:firstLineChars="147"/>
        <w:rPr>
          <w:rFonts w:hint="eastAsia" w:ascii="仿宋_GB2312" w:eastAsia="仿宋_GB2312"/>
          <w:sz w:val="32"/>
          <w:szCs w:val="32"/>
        </w:rPr>
      </w:pPr>
      <w:r>
        <w:drawing>
          <wp:anchor distT="0" distB="0" distL="114300" distR="114300" simplePos="0" relativeHeight="251662336" behindDoc="0" locked="0" layoutInCell="1" allowOverlap="1">
            <wp:simplePos x="0" y="0"/>
            <wp:positionH relativeFrom="column">
              <wp:posOffset>3627120</wp:posOffset>
            </wp:positionH>
            <wp:positionV relativeFrom="paragraph">
              <wp:posOffset>2530475</wp:posOffset>
            </wp:positionV>
            <wp:extent cx="1739900" cy="3095625"/>
            <wp:effectExtent l="0" t="0" r="12700" b="13335"/>
            <wp:wrapSquare wrapText="bothSides"/>
            <wp:docPr id="5"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true"/>
                    </pic:cNvPicPr>
                  </pic:nvPicPr>
                  <pic:blipFill>
                    <a:blip r:embed="rId9" r:link="rId10"/>
                    <a:stretch>
                      <a:fillRect/>
                    </a:stretch>
                  </pic:blipFill>
                  <pic:spPr>
                    <a:xfrm>
                      <a:off x="0" y="0"/>
                      <a:ext cx="1739900" cy="3095625"/>
                    </a:xfrm>
                    <a:prstGeom prst="rect">
                      <a:avLst/>
                    </a:prstGeom>
                    <a:noFill/>
                    <a:ln w="9525">
                      <a:noFill/>
                    </a:ln>
                  </pic:spPr>
                </pic:pic>
              </a:graphicData>
            </a:graphic>
          </wp:anchor>
        </w:drawing>
      </w:r>
      <w:r>
        <w:rPr>
          <w:rFonts w:hint="eastAsia" w:ascii="楷体_GB2312" w:eastAsia="楷体_GB2312"/>
          <w:b/>
          <w:sz w:val="32"/>
          <w:szCs w:val="32"/>
        </w:rPr>
        <w:t>（一）加强政策解读。</w:t>
      </w:r>
      <w:r>
        <w:rPr>
          <w:rFonts w:hint="eastAsia" w:ascii="仿宋_GB2312" w:eastAsia="仿宋_GB2312"/>
          <w:sz w:val="32"/>
          <w:szCs w:val="32"/>
        </w:rPr>
        <w:t>对上级政府和业务部门出台的重大决策部署、涉及民生的政策措施、重点领域改革、重大项目规划和实施等情况，街道领导、各业务口、各社区组织全面、深入解读，解读内容要通过街道民生微信公众号、社区微信公众号、民生中心LED显示屏发布、信息上报等方式进行反馈。主动进社区与群众开展面对面交流，讲解政府政策，公开政府信息，做出服务承诺，进一步加强了政府与群众的沟通交流，使政府的工作更加高效、透明，也让群众更好地理解支持政府工作。</w:t>
      </w:r>
    </w:p>
    <w:p>
      <w:pPr>
        <w:spacing w:line="540" w:lineRule="exact"/>
        <w:ind w:firstLine="472" w:firstLineChars="147"/>
        <w:rPr>
          <w:rFonts w:hint="eastAsia" w:ascii="仿宋_GB2312" w:eastAsia="仿宋_GB2312"/>
          <w:sz w:val="32"/>
          <w:szCs w:val="32"/>
        </w:rPr>
      </w:pPr>
      <w:r>
        <w:rPr>
          <w:rFonts w:hint="eastAsia" w:ascii="楷体_GB2312" w:eastAsia="楷体_GB2312"/>
          <w:b/>
          <w:sz w:val="32"/>
          <w:szCs w:val="32"/>
        </w:rPr>
        <w:t>（二）推进社会保障信息公开。</w:t>
      </w:r>
      <w:r>
        <w:rPr>
          <w:rFonts w:hint="eastAsia" w:ascii="仿宋_GB2312" w:eastAsia="仿宋_GB2312"/>
          <w:sz w:val="32"/>
          <w:szCs w:val="32"/>
        </w:rPr>
        <w:t xml:space="preserve">重点推进城镇困难家庭低保户、保障性住房、临时救助、困难、重度残疾人生活护理津贴等信息，包括低保对象、低保标准、廉租房、经济适用房申请审批程序、住房分配、资金使用情况等信息的公开。      </w:t>
      </w:r>
    </w:p>
    <w:p>
      <w:pPr>
        <w:pStyle w:val="10"/>
        <w:spacing w:line="240" w:lineRule="auto"/>
        <w:ind w:firstLine="642" w:firstLineChars="200"/>
        <w:rPr>
          <w:rFonts w:hint="eastAsia" w:ascii="仿宋_GB2312" w:eastAsia="仿宋_GB2312"/>
          <w:spacing w:val="-4"/>
          <w:sz w:val="32"/>
          <w:szCs w:val="32"/>
        </w:rPr>
      </w:pPr>
      <w:r>
        <w:rPr>
          <w:rFonts w:hint="eastAsia" w:ascii="楷体_GB2312" w:eastAsia="楷体_GB2312"/>
          <w:b/>
          <w:sz w:val="32"/>
          <w:szCs w:val="32"/>
        </w:rPr>
        <w:t>(三)做好政务舆情监测及重大突发事件舆情引导。</w:t>
      </w:r>
      <w:r>
        <w:rPr>
          <w:rFonts w:hint="eastAsia" w:ascii="仿宋_GB2312" w:eastAsia="仿宋_GB2312"/>
          <w:kern w:val="2"/>
          <w:sz w:val="32"/>
          <w:szCs w:val="32"/>
        </w:rPr>
        <w:t>围绕相关政策和社会关注的热点问题，积极探索建立解读回应工作机制，及时解读政策，发布权威信息，回应群众关切和诉求。加强与区、市新闻宣传主管部门、网络舆情监管部门的工作对接，及时了解、掌握重要政务舆情，加强分析研判，及时上报通报，通过“政民互动”、政务微博、区长信箱、建言献策、及民生维权热线多层次、全方位、征集社情民意。</w:t>
      </w:r>
      <w:r>
        <w:rPr>
          <w:rFonts w:hint="eastAsia" w:ascii="仿宋_GB2312" w:eastAsia="仿宋_GB2312"/>
          <w:spacing w:val="-4"/>
          <w:sz w:val="32"/>
          <w:szCs w:val="32"/>
        </w:rPr>
        <w:t>充分利用新媒体客户端等公开载体，幸福大武口、心系朝阳、朝阳民生等多渠</w:t>
      </w:r>
      <w:r>
        <w:rPr>
          <w:rFonts w:hint="eastAsia" w:ascii="仿宋_GB2312" w:eastAsia="仿宋_GB2312"/>
          <w:spacing w:val="-4"/>
          <w:sz w:val="32"/>
          <w:szCs w:val="32"/>
        </w:rPr>
        <w:drawing>
          <wp:anchor distT="0" distB="0" distL="114300" distR="114300" simplePos="0" relativeHeight="251663360" behindDoc="1" locked="0" layoutInCell="1" allowOverlap="1">
            <wp:simplePos x="0" y="0"/>
            <wp:positionH relativeFrom="column">
              <wp:posOffset>0</wp:posOffset>
            </wp:positionH>
            <wp:positionV relativeFrom="paragraph">
              <wp:posOffset>484505</wp:posOffset>
            </wp:positionV>
            <wp:extent cx="1983740" cy="3528060"/>
            <wp:effectExtent l="0" t="0" r="12700" b="7620"/>
            <wp:wrapTight wrapText="bothSides">
              <wp:wrapPolygon>
                <wp:start x="0" y="0"/>
                <wp:lineTo x="0" y="21553"/>
                <wp:lineTo x="21406" y="21553"/>
                <wp:lineTo x="21406" y="0"/>
                <wp:lineTo x="0" y="0"/>
              </wp:wrapPolygon>
            </wp:wrapTight>
            <wp:docPr id="6" name="图片 7" descr="微信图片_201801031144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7" descr="微信图片_20180103114442"/>
                    <pic:cNvPicPr>
                      <a:picLocks noChangeAspect="true"/>
                    </pic:cNvPicPr>
                  </pic:nvPicPr>
                  <pic:blipFill>
                    <a:blip r:embed="rId11"/>
                    <a:stretch>
                      <a:fillRect/>
                    </a:stretch>
                  </pic:blipFill>
                  <pic:spPr>
                    <a:xfrm>
                      <a:off x="0" y="0"/>
                      <a:ext cx="1983740" cy="3528060"/>
                    </a:xfrm>
                    <a:prstGeom prst="rect">
                      <a:avLst/>
                    </a:prstGeom>
                    <a:noFill/>
                    <a:ln w="9525">
                      <a:noFill/>
                    </a:ln>
                  </pic:spPr>
                </pic:pic>
              </a:graphicData>
            </a:graphic>
          </wp:anchor>
        </w:drawing>
      </w:r>
      <w:r>
        <w:rPr>
          <w:rFonts w:hint="eastAsia" w:ascii="仿宋_GB2312" w:eastAsia="仿宋_GB2312"/>
          <w:spacing w:val="-4"/>
          <w:sz w:val="32"/>
          <w:szCs w:val="32"/>
        </w:rPr>
        <w:t>道及时公开和更新各类信息。</w:t>
      </w:r>
      <w:r>
        <w:rPr>
          <w:rFonts w:hint="eastAsia" w:ascii="仿宋_GB2312" w:eastAsia="仿宋_GB2312"/>
          <w:sz w:val="32"/>
          <w:szCs w:val="32"/>
        </w:rPr>
        <w:t>及时答复网上舆情、重大突发事件处置结果。截至目前，</w:t>
      </w:r>
      <w:r>
        <w:rPr>
          <w:rFonts w:hint="eastAsia" w:ascii="仿宋_GB2312" w:eastAsia="仿宋_GB2312"/>
          <w:spacing w:val="-4"/>
          <w:sz w:val="32"/>
          <w:szCs w:val="32"/>
        </w:rPr>
        <w:t>共收到石嘴山市议政网群众来贴转办及相关部门转办35件，其中涉及物业</w:t>
      </w:r>
      <w:r>
        <w:rPr>
          <w:rFonts w:hint="eastAsia" w:ascii="仿宋_GB2312" w:eastAsia="仿宋_GB2312"/>
          <w:sz w:val="32"/>
          <w:szCs w:val="32"/>
        </w:rPr>
        <w:t>纠纷</w:t>
      </w:r>
      <w:r>
        <w:rPr>
          <w:rFonts w:hint="eastAsia" w:ascii="仿宋_GB2312" w:eastAsia="仿宋_GB2312"/>
          <w:spacing w:val="-4"/>
          <w:sz w:val="32"/>
          <w:szCs w:val="32"/>
        </w:rPr>
        <w:t>19件，</w:t>
      </w:r>
      <w:r>
        <w:rPr>
          <w:rFonts w:hint="eastAsia" w:ascii="仿宋_GB2312" w:eastAsia="仿宋_GB2312"/>
          <w:sz w:val="32"/>
          <w:szCs w:val="32"/>
        </w:rPr>
        <w:t>广场舞</w:t>
      </w:r>
      <w:r>
        <w:rPr>
          <w:rFonts w:hint="eastAsia" w:ascii="仿宋_GB2312" w:eastAsia="仿宋_GB2312"/>
          <w:spacing w:val="-4"/>
          <w:sz w:val="32"/>
          <w:szCs w:val="32"/>
        </w:rPr>
        <w:t>噪音问题7件，民生问题4件，其他问题5件，接到转办件后，第一时间进行调查核实，积极开展纠纷调出，并</w:t>
      </w:r>
      <w:r>
        <w:rPr>
          <w:rFonts w:hint="eastAsia" w:ascii="仿宋_GB2312" w:eastAsia="仿宋_GB2312"/>
          <w:sz w:val="32"/>
          <w:szCs w:val="32"/>
        </w:rPr>
        <w:t>及时在网上、电话和纸质进行答复相关部门及当事人，</w:t>
      </w:r>
      <w:r>
        <w:rPr>
          <w:rFonts w:hint="eastAsia" w:ascii="仿宋_GB2312" w:eastAsia="仿宋_GB2312"/>
          <w:spacing w:val="-4"/>
          <w:sz w:val="32"/>
          <w:szCs w:val="32"/>
        </w:rPr>
        <w:t>全部按期办结。</w:t>
      </w:r>
    </w:p>
    <w:p>
      <w:pPr>
        <w:snapToGrid w:val="0"/>
        <w:spacing w:line="560" w:lineRule="exact"/>
        <w:ind w:firstLine="828" w:firstLineChars="250"/>
        <w:rPr>
          <w:rFonts w:hint="eastAsia" w:ascii="黑体" w:hAnsi="黑体" w:eastAsia="黑体"/>
          <w:b/>
          <w:sz w:val="33"/>
          <w:szCs w:val="33"/>
        </w:rPr>
      </w:pPr>
      <w:r>
        <w:rPr>
          <w:rFonts w:hint="eastAsia" w:ascii="黑体" w:hAnsi="黑体" w:eastAsia="黑体"/>
          <w:b/>
          <w:sz w:val="33"/>
          <w:szCs w:val="33"/>
        </w:rPr>
        <w:t>五、</w:t>
      </w:r>
      <w:r>
        <w:rPr>
          <w:rFonts w:hint="eastAsia" w:ascii="黑体" w:hAnsi="黑体" w:eastAsia="黑体"/>
          <w:sz w:val="32"/>
          <w:szCs w:val="32"/>
        </w:rPr>
        <w:t>各级人大代表建议和政协提案办理结果公开情况</w:t>
      </w:r>
      <w:r>
        <w:drawing>
          <wp:anchor distT="0" distB="0" distL="114300" distR="114300" simplePos="0" relativeHeight="251658240" behindDoc="0" locked="0" layoutInCell="1" allowOverlap="1">
            <wp:simplePos x="0" y="0"/>
            <wp:positionH relativeFrom="column">
              <wp:posOffset>2743200</wp:posOffset>
            </wp:positionH>
            <wp:positionV relativeFrom="paragraph">
              <wp:posOffset>2143760</wp:posOffset>
            </wp:positionV>
            <wp:extent cx="2783840" cy="1874520"/>
            <wp:effectExtent l="0" t="0" r="5080" b="0"/>
            <wp:wrapSquare wrapText="bothSides"/>
            <wp:docPr id="4"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true"/>
                    </pic:cNvPicPr>
                  </pic:nvPicPr>
                  <pic:blipFill>
                    <a:blip r:embed="rId12"/>
                    <a:stretch>
                      <a:fillRect/>
                    </a:stretch>
                  </pic:blipFill>
                  <pic:spPr>
                    <a:xfrm>
                      <a:off x="0" y="0"/>
                      <a:ext cx="2783840" cy="1874520"/>
                    </a:xfrm>
                    <a:prstGeom prst="rect">
                      <a:avLst/>
                    </a:prstGeom>
                    <a:noFill/>
                    <a:ln w="9525">
                      <a:noFill/>
                    </a:ln>
                  </pic:spPr>
                </pic:pic>
              </a:graphicData>
            </a:graphic>
          </wp:anchor>
        </w:drawing>
      </w:r>
      <w:r>
        <w:rPr>
          <w:rFonts w:hint="eastAsia" w:ascii="仿宋_GB2312" w:eastAsia="仿宋_GB2312"/>
          <w:sz w:val="32"/>
          <w:szCs w:val="32"/>
        </w:rPr>
        <w:t>朝阳街道2017年承办协办人大代表议案及政协委员意见提案共计18件，其中主办1件、协办17件。街道主办关于区政协七届一次会议意见建议办理关于在居民小区安装座椅的建议情况：经街道、社区多方筹资资金已部分居民小区安装休闲椅，在街道、社区微信公众平台、公示栏公示办理结果；协办议案和提案情况：前程巷暖气改造、社区居委会行政工作减负等17件事宜已基本办结，按时上报工作进展情况及相关印证资料</w:t>
      </w:r>
      <w:r>
        <w:rPr>
          <w:rFonts w:hint="eastAsia" w:eastAsia="楷体_GB2312"/>
          <w:b/>
          <w:sz w:val="33"/>
          <w:szCs w:val="33"/>
        </w:rPr>
        <w:t>。</w:t>
      </w:r>
    </w:p>
    <w:p>
      <w:pPr>
        <w:pStyle w:val="5"/>
        <w:spacing w:before="0" w:beforeLines="0" w:beforeAutospacing="0" w:after="0" w:afterLines="0" w:afterAutospacing="0" w:line="560" w:lineRule="exact"/>
        <w:ind w:firstLine="616" w:firstLineChars="200"/>
        <w:jc w:val="both"/>
        <w:rPr>
          <w:rFonts w:hint="eastAsia" w:ascii="黑体" w:hAnsi="黑体" w:eastAsia="黑体" w:cs="Times New Roman"/>
          <w:spacing w:val="-6"/>
          <w:sz w:val="32"/>
          <w:szCs w:val="32"/>
        </w:rPr>
      </w:pPr>
      <w:r>
        <w:rPr>
          <w:rFonts w:hint="eastAsia" w:ascii="黑体" w:hAnsi="黑体" w:eastAsia="黑体" w:cs="Times New Roman"/>
          <w:spacing w:val="-6"/>
          <w:sz w:val="32"/>
          <w:szCs w:val="32"/>
        </w:rPr>
        <w:t>六、</w:t>
      </w:r>
      <w:r>
        <w:rPr>
          <w:rFonts w:ascii="黑体" w:hAnsi="黑体" w:eastAsia="黑体" w:cs="Times New Roman"/>
          <w:spacing w:val="-6"/>
          <w:sz w:val="32"/>
          <w:szCs w:val="32"/>
        </w:rPr>
        <w:t>存在</w:t>
      </w:r>
      <w:r>
        <w:rPr>
          <w:rFonts w:hint="eastAsia" w:ascii="黑体" w:hAnsi="黑体" w:eastAsia="黑体" w:cs="Times New Roman"/>
          <w:spacing w:val="-6"/>
          <w:sz w:val="32"/>
          <w:szCs w:val="32"/>
        </w:rPr>
        <w:t>的主要</w:t>
      </w:r>
      <w:r>
        <w:rPr>
          <w:rFonts w:ascii="黑体" w:hAnsi="黑体" w:eastAsia="黑体" w:cs="Times New Roman"/>
          <w:spacing w:val="-6"/>
          <w:sz w:val="32"/>
          <w:szCs w:val="32"/>
        </w:rPr>
        <w:t>问题</w:t>
      </w:r>
      <w:r>
        <w:rPr>
          <w:rFonts w:hint="eastAsia" w:ascii="黑体" w:hAnsi="黑体" w:eastAsia="黑体" w:cs="Times New Roman"/>
          <w:spacing w:val="-6"/>
          <w:sz w:val="32"/>
          <w:szCs w:val="32"/>
        </w:rPr>
        <w:t>及2018年改进工作的思路措施</w:t>
      </w:r>
    </w:p>
    <w:p>
      <w:pPr>
        <w:pStyle w:val="5"/>
        <w:spacing w:before="0" w:beforeLines="0" w:beforeAutospacing="0" w:after="0" w:afterLines="0" w:afterAutospacing="0" w:line="560" w:lineRule="exact"/>
        <w:ind w:firstLine="640" w:firstLineChars="200"/>
        <w:rPr>
          <w:rFonts w:hint="eastAsia" w:ascii="仿宋_GB2312" w:eastAsia="仿宋_GB2312"/>
          <w:kern w:val="10"/>
          <w:sz w:val="32"/>
          <w:szCs w:val="32"/>
        </w:rPr>
      </w:pPr>
      <w:r>
        <w:rPr>
          <w:rFonts w:hint="eastAsia" w:ascii="仿宋_GB2312" w:eastAsia="仿宋_GB2312"/>
          <w:kern w:val="10"/>
          <w:sz w:val="32"/>
          <w:szCs w:val="32"/>
        </w:rPr>
        <w:t>2017年，街道政府信息公开工作虽取得了一定成绩和发展，但与大武口区全面推进政务公开、加快建设法制政府的重大战略部署，与贯彻落实《条例》《办法》的规定，与广大人民群众对政府信息公开的需求，与政府信息公开工作开展好部门相比，还有一定的差距和一些突出问题，主要表现在以下几个方面：</w:t>
      </w:r>
    </w:p>
    <w:p>
      <w:pPr>
        <w:pStyle w:val="5"/>
        <w:spacing w:before="0" w:beforeLines="0" w:beforeAutospacing="0" w:after="0" w:afterLines="0" w:afterAutospacing="0" w:line="240" w:lineRule="auto"/>
        <w:ind w:firstLine="642" w:firstLineChars="200"/>
        <w:rPr>
          <w:rFonts w:hint="eastAsia" w:ascii="Times New Roman" w:hAnsi="Times New Roman" w:eastAsia="仿宋_GB2312" w:cs="Times New Roman"/>
          <w:kern w:val="10"/>
          <w:sz w:val="33"/>
          <w:szCs w:val="33"/>
        </w:rPr>
      </w:pPr>
      <w:r>
        <w:rPr>
          <w:rFonts w:hint="eastAsia" w:ascii="楷体_GB2312" w:eastAsia="楷体_GB2312"/>
          <w:b/>
          <w:sz w:val="32"/>
          <w:szCs w:val="32"/>
        </w:rPr>
        <w:t>（一）存在的主要问题。</w:t>
      </w:r>
      <w:r>
        <w:rPr>
          <w:rFonts w:hint="eastAsia" w:ascii="仿宋_GB2312" w:eastAsia="仿宋_GB2312"/>
          <w:b/>
          <w:sz w:val="32"/>
          <w:szCs w:val="32"/>
        </w:rPr>
        <w:t>一是</w:t>
      </w:r>
      <w:r>
        <w:rPr>
          <w:rFonts w:hint="eastAsia" w:ascii="仿宋_GB2312" w:eastAsia="仿宋_GB2312"/>
          <w:sz w:val="32"/>
          <w:szCs w:val="32"/>
        </w:rPr>
        <w:t>由于政府信息公开涉及面广、政策性强，</w:t>
      </w:r>
      <w:r>
        <w:rPr>
          <w:rFonts w:hint="eastAsia" w:ascii="仿宋_GB2312" w:eastAsia="仿宋_GB2312"/>
          <w:kern w:val="10"/>
          <w:sz w:val="32"/>
          <w:szCs w:val="32"/>
        </w:rPr>
        <w:t>政府信息主动公开的深度、渠道还有待进一步拓展和完善，</w:t>
      </w:r>
      <w:r>
        <w:rPr>
          <w:rFonts w:hint="eastAsia" w:ascii="仿宋_GB2312" w:eastAsia="仿宋_GB2312"/>
          <w:sz w:val="32"/>
          <w:szCs w:val="32"/>
        </w:rPr>
        <w:t>分类需进一步细化，公开工作机制需进一步完善</w:t>
      </w:r>
      <w:r>
        <w:rPr>
          <w:rFonts w:hint="eastAsia" w:ascii="仿宋_GB2312" w:eastAsia="仿宋_GB2312"/>
          <w:kern w:val="10"/>
          <w:sz w:val="32"/>
          <w:szCs w:val="32"/>
        </w:rPr>
        <w:t>。</w:t>
      </w:r>
      <w:r>
        <w:rPr>
          <w:rFonts w:hint="eastAsia" w:ascii="仿宋_GB2312" w:eastAsia="仿宋_GB2312"/>
          <w:sz w:val="32"/>
          <w:szCs w:val="32"/>
        </w:rPr>
        <w:t>上报信息不及时，政务公开手段落后，不能满足人民群众获取信息的要求;主动公开、依法申请公开工作流程不够规范，措施和方法单一等。</w:t>
      </w:r>
      <w:r>
        <w:rPr>
          <w:rFonts w:hint="eastAsia" w:ascii="仿宋_GB2312" w:eastAsia="仿宋_GB2312"/>
          <w:b/>
          <w:sz w:val="32"/>
          <w:szCs w:val="32"/>
        </w:rPr>
        <w:t>二是</w:t>
      </w:r>
      <w:r>
        <w:rPr>
          <w:rFonts w:hint="eastAsia" w:ascii="仿宋_GB2312" w:eastAsia="仿宋_GB2312"/>
          <w:sz w:val="32"/>
          <w:szCs w:val="32"/>
        </w:rPr>
        <w:t>政务信息公开工作内容不够完善，本地出台的政策解读类内容较少；公开的格式上还不够完全统一，尤其是在网站平台建设上缺乏统一的标准，网络技术维护方面水平较低，一定程度上影响了政务信息更新的速度。</w:t>
      </w:r>
      <w:r>
        <w:rPr>
          <w:rFonts w:hint="eastAsia" w:ascii="仿宋_GB2312" w:eastAsia="仿宋_GB2312"/>
          <w:b/>
          <w:kern w:val="10"/>
          <w:sz w:val="32"/>
          <w:szCs w:val="32"/>
        </w:rPr>
        <w:t>三是</w:t>
      </w:r>
      <w:r>
        <w:rPr>
          <w:rFonts w:hint="eastAsia" w:ascii="仿宋_GB2312" w:eastAsia="仿宋_GB2312"/>
          <w:sz w:val="32"/>
          <w:szCs w:val="32"/>
        </w:rPr>
        <w:t>信息公开大多限于公告栏、公告手册等，运用网站公开政府信息的比例不高，运用新闻媒体公开政府信息不多，仍需进一步畅通信息公开渠道。</w:t>
      </w:r>
      <w:r>
        <w:rPr>
          <w:rFonts w:hint="eastAsia" w:ascii="仿宋_GB2312" w:hAnsi="楷体" w:eastAsia="仿宋_GB2312"/>
          <w:b/>
          <w:sz w:val="32"/>
          <w:szCs w:val="32"/>
        </w:rPr>
        <w:drawing>
          <wp:anchor distT="0" distB="0" distL="114300" distR="114300" simplePos="0" relativeHeight="251665408" behindDoc="1" locked="0" layoutInCell="1" allowOverlap="1">
            <wp:simplePos x="0" y="0"/>
            <wp:positionH relativeFrom="column">
              <wp:posOffset>0</wp:posOffset>
            </wp:positionH>
            <wp:positionV relativeFrom="paragraph">
              <wp:posOffset>74930</wp:posOffset>
            </wp:positionV>
            <wp:extent cx="2258060" cy="4149725"/>
            <wp:effectExtent l="0" t="0" r="12700" b="10795"/>
            <wp:wrapTight wrapText="bothSides">
              <wp:wrapPolygon>
                <wp:start x="0" y="0"/>
                <wp:lineTo x="0" y="21498"/>
                <wp:lineTo x="21430" y="21498"/>
                <wp:lineTo x="21430" y="0"/>
                <wp:lineTo x="0" y="0"/>
              </wp:wrapPolygon>
            </wp:wrapTight>
            <wp:docPr id="3" name="图片 9" descr="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9" descr="二维码"/>
                    <pic:cNvPicPr>
                      <a:picLocks noChangeAspect="true"/>
                    </pic:cNvPicPr>
                  </pic:nvPicPr>
                  <pic:blipFill>
                    <a:blip r:embed="rId13"/>
                    <a:stretch>
                      <a:fillRect/>
                    </a:stretch>
                  </pic:blipFill>
                  <pic:spPr>
                    <a:xfrm>
                      <a:off x="0" y="0"/>
                      <a:ext cx="2258060" cy="4149725"/>
                    </a:xfrm>
                    <a:prstGeom prst="rect">
                      <a:avLst/>
                    </a:prstGeom>
                    <a:noFill/>
                    <a:ln w="9525">
                      <a:noFill/>
                    </a:ln>
                  </pic:spPr>
                </pic:pic>
              </a:graphicData>
            </a:graphic>
          </wp:anchor>
        </w:drawing>
      </w:r>
      <w:r>
        <w:rPr>
          <w:rFonts w:hint="eastAsia" w:ascii="仿宋_GB2312" w:hAnsi="楷体" w:eastAsia="仿宋_GB2312"/>
          <w:b/>
          <w:kern w:val="10"/>
          <w:sz w:val="32"/>
          <w:szCs w:val="32"/>
        </w:rPr>
        <w:t>四是</w:t>
      </w:r>
      <w:r>
        <w:rPr>
          <w:rFonts w:hint="eastAsia" w:ascii="仿宋_GB2312" w:hAnsi="楷体" w:eastAsia="仿宋_GB2312"/>
          <w:spacing w:val="-6"/>
          <w:sz w:val="32"/>
          <w:szCs w:val="32"/>
        </w:rPr>
        <w:t>信息公开队伍建设有待完善。</w:t>
      </w:r>
      <w:r>
        <w:rPr>
          <w:rFonts w:hint="eastAsia" w:ascii="仿宋_GB2312" w:eastAsia="仿宋_GB2312"/>
          <w:spacing w:val="-6"/>
          <w:sz w:val="32"/>
          <w:szCs w:val="32"/>
        </w:rPr>
        <w:t>目前我办政府信息公开工作人员队伍稳定性不够，工作人员变动频繁，一人兼数职。</w:t>
      </w:r>
    </w:p>
    <w:p>
      <w:pPr>
        <w:spacing w:line="560" w:lineRule="exact"/>
        <w:ind w:firstLine="642" w:firstLineChars="200"/>
        <w:rPr>
          <w:rFonts w:ascii="楷体_GB2312" w:eastAsia="楷体_GB2312"/>
          <w:b/>
          <w:sz w:val="32"/>
          <w:szCs w:val="32"/>
        </w:rPr>
      </w:pPr>
      <w:r>
        <w:rPr>
          <w:rFonts w:hint="eastAsia" w:ascii="楷体_GB2312" w:eastAsia="楷体_GB2312"/>
          <w:b/>
          <w:sz w:val="32"/>
          <w:szCs w:val="32"/>
        </w:rPr>
        <w:t>（二）下一步工作措施。</w:t>
      </w:r>
      <w:r>
        <w:rPr>
          <w:rFonts w:hint="eastAsia" w:ascii="仿宋_GB2312" w:eastAsia="仿宋_GB2312"/>
          <w:b/>
          <w:sz w:val="32"/>
          <w:szCs w:val="32"/>
        </w:rPr>
        <w:t>一是</w:t>
      </w:r>
      <w:r>
        <w:rPr>
          <w:rFonts w:hint="eastAsia" w:ascii="仿宋_GB2312" w:eastAsia="仿宋_GB2312"/>
          <w:sz w:val="32"/>
          <w:szCs w:val="32"/>
        </w:rPr>
        <w:t>转变观念，提高服务意识。实现公共服务新观念，把人民视为服务对象，向社会公众提供优质、高效的信息服务，保障公民知情权和决策参与权的实现。</w:t>
      </w:r>
      <w:r>
        <w:rPr>
          <w:rFonts w:hint="eastAsia" w:ascii="仿宋_GB2312" w:eastAsia="仿宋_GB2312"/>
          <w:b/>
          <w:sz w:val="32"/>
          <w:szCs w:val="32"/>
        </w:rPr>
        <w:t>二是</w:t>
      </w:r>
      <w:r>
        <w:rPr>
          <w:rFonts w:hint="eastAsia" w:ascii="仿宋_GB2312" w:eastAsia="仿宋_GB2312"/>
          <w:sz w:val="32"/>
          <w:szCs w:val="32"/>
        </w:rPr>
        <w:t>继续抓好政务公开的深化提高。加强对政务公开的监督检查，坚持把政务公开与行政审批、党风廉政建设等工作紧密结合起来，促进政务公开经常化、制度化。</w:t>
      </w:r>
      <w:r>
        <w:rPr>
          <w:rFonts w:hint="eastAsia" w:ascii="仿宋_GB2312" w:eastAsia="仿宋_GB2312"/>
          <w:b/>
          <w:sz w:val="32"/>
          <w:szCs w:val="32"/>
        </w:rPr>
        <w:t>三是</w:t>
      </w:r>
      <w:r>
        <w:rPr>
          <w:rFonts w:hint="eastAsia" w:ascii="仿宋_GB2312" w:eastAsia="仿宋_GB2312"/>
          <w:sz w:val="32"/>
          <w:szCs w:val="32"/>
        </w:rPr>
        <w:t>继续抓好政务公开的规范完善。对公开的形式、内容、时限、程序、监督和运行机制等都要进一步规范，完善政务公开工作制度，全面提升政务公开的档次和水平。</w:t>
      </w:r>
      <w:r>
        <w:rPr>
          <w:rFonts w:hint="eastAsia" w:ascii="仿宋_GB2312" w:eastAsia="仿宋_GB2312"/>
          <w:b/>
          <w:sz w:val="32"/>
          <w:szCs w:val="32"/>
        </w:rPr>
        <w:t>四是</w:t>
      </w:r>
      <w:r>
        <w:rPr>
          <w:rFonts w:hint="eastAsia" w:ascii="仿宋_GB2312" w:eastAsia="仿宋_GB2312"/>
          <w:sz w:val="32"/>
          <w:szCs w:val="32"/>
        </w:rPr>
        <w:t>继续抓好政务公开的探索创新。积极适应新形势和政府工作的新要求，在政务公开的各个环节大胆试验，总结新经验，提出新办法，加快发展电子政务，进一步探索和完善政务公开运行机制，坚持在发展中深化，在深化中提高，不断把我街道政务公开推向深入，不断提高政务公开工作水平。</w:t>
      </w:r>
    </w:p>
    <w:p>
      <w:pPr>
        <w:spacing w:line="540" w:lineRule="exact"/>
        <w:ind w:firstLine="642" w:firstLineChars="200"/>
        <w:rPr>
          <w:rFonts w:hint="eastAsia" w:ascii="仿宋_GB2312" w:eastAsia="仿宋_GB2312"/>
          <w:sz w:val="32"/>
          <w:szCs w:val="32"/>
        </w:rPr>
      </w:pPr>
      <w:r>
        <w:rPr>
          <w:rFonts w:hint="eastAsia" w:ascii="楷体_GB2312" w:eastAsia="楷体_GB2312"/>
          <w:b/>
          <w:sz w:val="32"/>
          <w:szCs w:val="32"/>
        </w:rPr>
        <w:t>（三）2018年工作思路 。</w:t>
      </w:r>
      <w:r>
        <w:rPr>
          <w:rFonts w:hint="eastAsia" w:eastAsia="楷体_GB2312"/>
          <w:b/>
          <w:color w:val="333333"/>
          <w:sz w:val="32"/>
          <w:szCs w:val="32"/>
        </w:rPr>
        <w:t> </w:t>
      </w:r>
      <w:r>
        <w:rPr>
          <w:rFonts w:hint="eastAsia" w:ascii="仿宋_GB2312" w:eastAsia="仿宋_GB2312"/>
          <w:sz w:val="32"/>
          <w:szCs w:val="32"/>
        </w:rPr>
        <w:t>紧紧围绕党和政府中心工作及公众期盼，坚持把公开透明作为工作的基本制度，以保障人民群众知情、参与和监督为目标，深入贯彻落实《中华人民共和国政府信息公开条例》，统筹推进单位信息公开，加强信息发布、解读和回应工作，强化制度机制建设，不断增强政府信息公开实效，进一步提高政府公信力，更好地发挥信息公开对建设法治政府、创新政府、廉洁政府的促进作用。</w:t>
      </w:r>
    </w:p>
    <w:p>
      <w:pPr>
        <w:spacing w:line="540" w:lineRule="exact"/>
        <w:ind w:firstLine="632" w:firstLineChars="197"/>
        <w:rPr>
          <w:rStyle w:val="8"/>
          <w:rFonts w:hint="eastAsia" w:ascii="方正小标宋简体" w:eastAsia="方正小标宋简体"/>
          <w:b w:val="0"/>
          <w:sz w:val="44"/>
          <w:szCs w:val="44"/>
        </w:rPr>
      </w:pPr>
      <w:r>
        <w:rPr>
          <w:rFonts w:hint="eastAsia" w:ascii="仿宋_GB2312" w:eastAsia="仿宋_GB2312"/>
          <w:b/>
          <w:sz w:val="32"/>
          <w:szCs w:val="32"/>
        </w:rPr>
        <w:t>一是</w:t>
      </w:r>
      <w:r>
        <w:rPr>
          <w:rFonts w:hint="eastAsia" w:ascii="仿宋_GB2312" w:eastAsia="仿宋_GB2312"/>
          <w:sz w:val="32"/>
          <w:szCs w:val="32"/>
        </w:rPr>
        <w:t>着力推进民生领域的政府信息公开工作。群众利益无小事，事关老百姓切身利益的事项，始终是政府信息公开的重点。结合近年来人民群众高度关注的领域和街道开展的重点工作，主要推进的信息公开工作为：年初工作目标、重大事项、三公经费、社会救助、社会保障、计划生育政策、食品安全事故、安全生产事故、征地拆迁补偿安置等事宜</w:t>
      </w:r>
      <w:r>
        <w:rPr>
          <w:rFonts w:hint="eastAsia" w:ascii="仿宋_GB2312" w:hAnsi="Arial" w:eastAsia="仿宋_GB2312" w:cs="Arial"/>
          <w:color w:val="333333"/>
          <w:kern w:val="0"/>
          <w:sz w:val="32"/>
          <w:szCs w:val="32"/>
        </w:rPr>
        <w:t>一律通过公开栏公布和公示。</w:t>
      </w:r>
      <w:r>
        <w:rPr>
          <w:rFonts w:hint="eastAsia" w:ascii="仿宋_GB2312" w:hAnsi="Arial" w:eastAsia="仿宋_GB2312" w:cs="Arial"/>
          <w:b/>
          <w:color w:val="333333"/>
          <w:kern w:val="0"/>
          <w:sz w:val="32"/>
          <w:szCs w:val="32"/>
        </w:rPr>
        <w:t>二是</w:t>
      </w:r>
      <w:r>
        <w:rPr>
          <w:rFonts w:hint="eastAsia" w:ascii="仿宋_GB2312" w:eastAsia="仿宋_GB2312"/>
          <w:sz w:val="32"/>
          <w:szCs w:val="32"/>
        </w:rPr>
        <w:t>着力推进街道信息公开制度和公开渠道建设。深入推进信息公开工作，制度建设是基础和关键。对街道信息进行认真梳理，对公开目录和公开范围作出更加明确的规定，并不断细化，进一步增强公开的操作性、全面性、有效性。完善依申请公开工作机制，进一步规范工作程序，细化申请的受理、审查、处理、答复等各个环节的具体要求。要建立内部沟通协调机制，通过合理设置工作程序，明确责任分工，确保该公开的事项都能够公开，同时依法做好保密审查工作。</w:t>
      </w:r>
      <w:r>
        <w:rPr>
          <w:rFonts w:hint="eastAsia" w:ascii="仿宋_GB2312" w:eastAsia="仿宋_GB2312"/>
          <w:b/>
          <w:sz w:val="32"/>
          <w:szCs w:val="32"/>
        </w:rPr>
        <w:t>三是</w:t>
      </w:r>
      <w:r>
        <w:rPr>
          <w:rFonts w:hint="eastAsia" w:ascii="仿宋_GB2312" w:eastAsia="仿宋_GB2312"/>
          <w:sz w:val="32"/>
          <w:szCs w:val="32"/>
        </w:rPr>
        <w:t>加强调查研究和舆情引导。依法开展政府信息公开工作，加强调查研究，不断发现新情况，解决新问题。要及时总结各部门信息公开工作的宝贵经验和有效做法，深化对信息公开工作规律的认识，不断提高信息公开工作科学化水平。加强社会舆情引导，对一些涉及面广、社会关注度高的敏感事项，要及时发布正面信息，解疑释惑，正确引导舆论。要加强有关法律法规的宣传，引导社会公众依法合规按程序取得政府公开的信息。</w:t>
      </w:r>
      <w:r>
        <w:rPr>
          <w:rFonts w:hint="eastAsia" w:ascii="仿宋_GB2312" w:eastAsia="仿宋_GB2312"/>
          <w:b/>
          <w:sz w:val="32"/>
          <w:szCs w:val="32"/>
        </w:rPr>
        <w:t>四是</w:t>
      </w:r>
      <w:r>
        <w:rPr>
          <w:rFonts w:hint="eastAsia" w:ascii="仿宋_GB2312" w:eastAsia="仿宋_GB2312"/>
          <w:sz w:val="32"/>
          <w:szCs w:val="32"/>
        </w:rPr>
        <w:t>加强考核考评和监督检查。建立健全工作考核、社会评议等考核考评机制，既要加大工作考核力度，也要扩大公众参与。加强督促检查，抓好工作落实，定期或不定期开展检查督查。</w:t>
      </w:r>
    </w:p>
    <w:p>
      <w:pPr>
        <w:jc w:val="center"/>
        <w:rPr>
          <w:rFonts w:hint="eastAsia"/>
          <w:szCs w:val="24"/>
        </w:rPr>
      </w:pPr>
      <w:r>
        <w:rPr>
          <w:rStyle w:val="8"/>
          <w:rFonts w:hint="eastAsia" w:ascii="方正小标宋简体" w:eastAsia="方正小标宋简体"/>
          <w:b w:val="0"/>
          <w:sz w:val="44"/>
          <w:szCs w:val="44"/>
        </w:rPr>
        <w:t>政府信息公开情况统计表</w:t>
      </w:r>
      <w:r>
        <w:rPr>
          <w:rStyle w:val="8"/>
          <w:sz w:val="36"/>
          <w:szCs w:val="36"/>
        </w:rPr>
        <w:br w:type="textWrapping"/>
      </w:r>
      <w:r>
        <w:rPr>
          <w:rFonts w:hint="eastAsia" w:ascii="楷体_GB2312" w:eastAsia="楷体_GB2312"/>
          <w:sz w:val="32"/>
          <w:szCs w:val="32"/>
        </w:rPr>
        <w:t>（2017年度）</w:t>
      </w:r>
    </w:p>
    <w:p>
      <w:pPr>
        <w:pStyle w:val="5"/>
        <w:spacing w:after="180" w:afterLines="0" w:line="432" w:lineRule="auto"/>
        <w:rPr>
          <w:rFonts w:hint="eastAsia" w:ascii="楷体_GB2312" w:eastAsia="楷体_GB2312"/>
          <w:sz w:val="32"/>
          <w:szCs w:val="32"/>
        </w:rPr>
      </w:pPr>
      <w:r>
        <w:rPr>
          <w:rFonts w:hint="eastAsia"/>
        </w:rPr>
        <w:t>　</w:t>
      </w:r>
      <w:r>
        <w:rPr>
          <w:rFonts w:hint="eastAsia" w:ascii="楷体_GB2312" w:eastAsia="楷体_GB2312"/>
          <w:sz w:val="32"/>
          <w:szCs w:val="32"/>
        </w:rPr>
        <w:t>填报单位（盖章）：</w:t>
      </w:r>
      <w:r>
        <w:rPr>
          <w:rFonts w:hint="eastAsia" w:eastAsia="楷体_GB2312"/>
          <w:sz w:val="32"/>
          <w:szCs w:val="32"/>
        </w:rPr>
        <w:t>大武口区朝阳街道办事处</w:t>
      </w:r>
    </w:p>
    <w:tbl>
      <w:tblPr>
        <w:tblStyle w:val="6"/>
        <w:tblW w:w="7537" w:type="dxa"/>
        <w:jc w:val="center"/>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
      <w:tblGrid>
        <w:gridCol w:w="5787"/>
        <w:gridCol w:w="968"/>
        <w:gridCol w:w="782"/>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jc w:val="center"/>
              <w:rPr>
                <w:sz w:val="21"/>
                <w:szCs w:val="21"/>
              </w:rPr>
            </w:pPr>
            <w:r>
              <w:rPr>
                <w:rStyle w:val="8"/>
                <w:rFonts w:hint="eastAsia"/>
                <w:sz w:val="21"/>
                <w:szCs w:val="21"/>
              </w:rPr>
              <w:t>统　计　指　标</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Style w:val="8"/>
                <w:rFonts w:hint="eastAsia" w:ascii="宋体" w:hAnsi="宋体" w:cs="宋体"/>
                <w:kern w:val="0"/>
                <w:szCs w:val="21"/>
                <w:lang w:bidi="ar"/>
              </w:rPr>
              <w:t>单位</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Style w:val="8"/>
                <w:rFonts w:hint="eastAsia" w:ascii="宋体" w:hAnsi="宋体" w:cs="宋体"/>
                <w:kern w:val="0"/>
                <w:szCs w:val="21"/>
                <w:lang w:bidi="ar"/>
              </w:rPr>
              <w:t>统计数</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rFonts w:hint="eastAsia"/>
                <w:szCs w:val="21"/>
              </w:rPr>
            </w:pPr>
            <w:r>
              <w:rPr>
                <w:rFonts w:hint="eastAsia" w:ascii="宋体" w:hAnsi="宋体" w:cs="宋体"/>
                <w:kern w:val="0"/>
                <w:szCs w:val="21"/>
                <w:lang w:bidi="ar"/>
              </w:rPr>
              <w:t>一、主动公开情况</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ascii="宋体" w:hAnsi="宋体" w:cs="宋体"/>
                <w:kern w:val="0"/>
                <w:szCs w:val="21"/>
                <w:lang w:bidi="ar"/>
              </w:rPr>
              <w:t>——</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val="en-US" w:eastAsia="zh-CN" w:bidi="ar"/>
              </w:rPr>
              <w:t>6</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ind w:firstLine="420"/>
              <w:jc w:val="both"/>
              <w:rPr>
                <w:rFonts w:hint="eastAsia" w:ascii="宋体" w:hAnsi="宋体" w:cs="宋体"/>
                <w:kern w:val="0"/>
                <w:szCs w:val="21"/>
                <w:lang w:bidi="ar"/>
              </w:rPr>
            </w:pPr>
            <w:r>
              <w:rPr>
                <w:rFonts w:hint="eastAsia" w:ascii="宋体" w:hAnsi="宋体" w:cs="宋体"/>
                <w:kern w:val="0"/>
                <w:szCs w:val="21"/>
                <w:lang w:bidi="ar"/>
              </w:rPr>
              <w:t>（一）主动公开政府信息数</w:t>
            </w:r>
          </w:p>
          <w:p>
            <w:pPr>
              <w:widowControl/>
              <w:shd w:val="clear" w:color="auto" w:fill="FFFFFF"/>
              <w:ind w:firstLine="945" w:firstLineChars="450"/>
              <w:jc w:val="both"/>
              <w:rPr>
                <w:szCs w:val="21"/>
              </w:rPr>
            </w:pPr>
            <w:r>
              <w:rPr>
                <w:rFonts w:hint="eastAsia" w:ascii="宋体" w:hAnsi="宋体" w:cs="宋体"/>
                <w:kern w:val="0"/>
                <w:szCs w:val="21"/>
                <w:lang w:bidi="ar"/>
              </w:rPr>
              <w:t>（不同渠道和方式公开相同信息计</w:t>
            </w:r>
            <w:r>
              <w:rPr>
                <w:rFonts w:ascii="宋体" w:hAnsi="宋体" w:cs="宋体"/>
                <w:kern w:val="0"/>
                <w:szCs w:val="21"/>
                <w:lang w:bidi="ar"/>
              </w:rPr>
              <w:t>1</w:t>
            </w:r>
            <w:r>
              <w:rPr>
                <w:rFonts w:hint="eastAsia" w:ascii="宋体" w:hAnsi="宋体" w:cs="宋体"/>
                <w:kern w:val="0"/>
                <w:szCs w:val="21"/>
                <w:lang w:bidi="ar"/>
              </w:rPr>
              <w:t>条）</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6</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其中：主动公开规范性文件数</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xml:space="preserve">     制发规范性文件总数</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（二）通过不同渠道和方式公开政府信息的情况</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ascii="宋体" w:hAnsi="宋体" w:cs="宋体"/>
                <w:kern w:val="0"/>
                <w:szCs w:val="21"/>
                <w:lang w:bidi="ar"/>
              </w:rPr>
              <w:t>——</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val="en-US" w:eastAsia="zh-CN" w:bidi="ar"/>
              </w:rPr>
              <w:t>651</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1.</w:t>
            </w:r>
            <w:r>
              <w:rPr>
                <w:rFonts w:hint="eastAsia" w:ascii="宋体" w:hAnsi="宋体" w:cs="宋体"/>
                <w:kern w:val="0"/>
                <w:szCs w:val="21"/>
                <w:lang w:bidi="ar"/>
              </w:rPr>
              <w:t>政府公报公开政府信息数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2.</w:t>
            </w:r>
            <w:r>
              <w:rPr>
                <w:rFonts w:hint="eastAsia" w:ascii="宋体" w:hAnsi="宋体" w:cs="宋体"/>
                <w:kern w:val="0"/>
                <w:szCs w:val="21"/>
                <w:lang w:bidi="ar"/>
              </w:rPr>
              <w:t>政府网站公开政府信息数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10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3.</w:t>
            </w:r>
            <w:r>
              <w:rPr>
                <w:rFonts w:hint="eastAsia" w:ascii="宋体" w:hAnsi="宋体" w:cs="宋体"/>
                <w:kern w:val="0"/>
                <w:szCs w:val="21"/>
                <w:lang w:bidi="ar"/>
              </w:rPr>
              <w:t>政务微博公开政府信息数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4.</w:t>
            </w:r>
            <w:r>
              <w:rPr>
                <w:rFonts w:hint="eastAsia" w:ascii="宋体" w:hAnsi="宋体" w:cs="宋体"/>
                <w:kern w:val="0"/>
                <w:szCs w:val="21"/>
                <w:lang w:bidi="ar"/>
              </w:rPr>
              <w:t>政务微信公开政府信息数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val="en-US" w:eastAsia="zh-CN" w:bidi="ar"/>
              </w:rPr>
              <w:t>421</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5.</w:t>
            </w:r>
            <w:r>
              <w:rPr>
                <w:rFonts w:hint="eastAsia" w:ascii="宋体" w:hAnsi="宋体" w:cs="宋体"/>
                <w:kern w:val="0"/>
                <w:szCs w:val="21"/>
                <w:lang w:bidi="ar"/>
              </w:rPr>
              <w:t>其他方式公开政府信息数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val="en-US" w:eastAsia="zh-CN" w:bidi="ar"/>
              </w:rPr>
              <w:t>220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rFonts w:hint="eastAsia"/>
                <w:szCs w:val="21"/>
              </w:rPr>
            </w:pPr>
            <w:r>
              <w:rPr>
                <w:rFonts w:hint="eastAsia" w:ascii="宋体" w:hAnsi="宋体" w:cs="宋体"/>
                <w:kern w:val="0"/>
                <w:szCs w:val="21"/>
                <w:lang w:bidi="ar"/>
              </w:rPr>
              <w:t>二、回应解读情况</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spacing w:after="180" w:afterLines="0"/>
              <w:jc w:val="center"/>
              <w:rPr>
                <w:sz w:val="21"/>
                <w:szCs w:val="21"/>
              </w:rPr>
            </w:pPr>
            <w:r>
              <w:rPr>
                <w:sz w:val="21"/>
                <w:szCs w:val="21"/>
              </w:rPr>
              <w:t>——</w:t>
            </w:r>
          </w:p>
        </w:tc>
        <w:tc>
          <w:tcPr>
            <w:tcW w:w="782" w:type="dxa"/>
            <w:tcBorders>
              <w:top w:val="outset" w:color="000000" w:sz="6" w:space="0"/>
              <w:left w:val="single" w:color="auto" w:sz="0" w:space="0"/>
              <w:bottom w:val="outset" w:color="000000" w:sz="6" w:space="0"/>
              <w:right w:val="outset" w:color="000000" w:sz="6" w:space="0"/>
            </w:tcBorders>
            <w:shd w:val="clear" w:color="auto" w:fill="FFFFFF"/>
            <w:vAlign w:val="center"/>
          </w:tcPr>
          <w:p>
            <w:pPr>
              <w:jc w:val="center"/>
              <w:rPr>
                <w:rFonts w:hint="eastAsia" w:ascii="宋体"/>
                <w:szCs w:val="21"/>
              </w:rPr>
            </w:pPr>
            <w:r>
              <w:rPr>
                <w:rFonts w:hint="eastAsia" w:ascii="宋体"/>
                <w:szCs w:val="21"/>
              </w:rPr>
              <w:t>3</w:t>
            </w:r>
            <w:r>
              <w:rPr>
                <w:rFonts w:hint="eastAsia" w:ascii="宋体"/>
                <w:szCs w:val="21"/>
                <w:lang w:val="en-US" w:eastAsia="zh-CN"/>
              </w:rPr>
              <w:t>5</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spacing w:after="180" w:afterLines="0"/>
              <w:jc w:val="both"/>
              <w:rPr>
                <w:sz w:val="21"/>
                <w:szCs w:val="21"/>
              </w:rPr>
            </w:pPr>
            <w:r>
              <w:rPr>
                <w:rFonts w:hint="eastAsia"/>
                <w:sz w:val="21"/>
                <w:szCs w:val="21"/>
              </w:rPr>
              <w:t>　　（一）回应公众关注热点或重大舆情数</w:t>
            </w:r>
            <w:r>
              <w:rPr>
                <w:sz w:val="21"/>
                <w:szCs w:val="21"/>
              </w:rPr>
              <w:br w:type="textWrapping"/>
            </w:r>
            <w:r>
              <w:rPr>
                <w:rFonts w:hint="eastAsia"/>
                <w:sz w:val="21"/>
                <w:szCs w:val="21"/>
              </w:rPr>
              <w:t>　　　　</w:t>
            </w:r>
            <w:r>
              <w:rPr>
                <w:sz w:val="21"/>
                <w:szCs w:val="21"/>
              </w:rPr>
              <w:t xml:space="preserve"> </w:t>
            </w:r>
            <w:r>
              <w:rPr>
                <w:rFonts w:hint="eastAsia"/>
                <w:sz w:val="21"/>
                <w:szCs w:val="21"/>
              </w:rPr>
              <w:t>（不同方式回应同一热点或舆情计</w:t>
            </w:r>
            <w:r>
              <w:rPr>
                <w:sz w:val="21"/>
                <w:szCs w:val="21"/>
              </w:rPr>
              <w:t>1</w:t>
            </w:r>
            <w:r>
              <w:rPr>
                <w:rFonts w:hint="eastAsia"/>
                <w:sz w:val="21"/>
                <w:szCs w:val="21"/>
              </w:rPr>
              <w:t>次）</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3</w:t>
            </w:r>
            <w:r>
              <w:rPr>
                <w:rFonts w:hint="eastAsia" w:ascii="宋体" w:hAnsi="宋体" w:cs="宋体"/>
                <w:kern w:val="0"/>
                <w:szCs w:val="21"/>
                <w:lang w:val="en-US" w:eastAsia="zh-CN" w:bidi="ar"/>
              </w:rPr>
              <w:t>5</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（二）通过不同渠道和方式回应解读的情况</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ascii="宋体" w:hAnsi="宋体" w:cs="宋体"/>
                <w:kern w:val="0"/>
                <w:szCs w:val="21"/>
                <w:lang w:bidi="ar"/>
              </w:rPr>
              <w:t>——</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1.</w:t>
            </w:r>
            <w:r>
              <w:rPr>
                <w:rFonts w:hint="eastAsia" w:ascii="宋体" w:hAnsi="宋体" w:cs="宋体"/>
                <w:kern w:val="0"/>
                <w:szCs w:val="21"/>
                <w:lang w:bidi="ar"/>
              </w:rPr>
              <w:t>参加或举办新闻发布会总次数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 xml:space="preserve"> </w:t>
            </w:r>
            <w:r>
              <w:rPr>
                <w:rFonts w:hint="eastAsia" w:ascii="宋体" w:hAnsi="宋体" w:cs="宋体"/>
                <w:kern w:val="0"/>
                <w:szCs w:val="21"/>
                <w:lang w:bidi="ar"/>
              </w:rPr>
              <w:t>其中：主要负责同志参加新闻发布会次数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2.</w:t>
            </w:r>
            <w:r>
              <w:rPr>
                <w:rFonts w:hint="eastAsia" w:ascii="宋体" w:hAnsi="宋体" w:cs="宋体"/>
                <w:kern w:val="0"/>
                <w:szCs w:val="21"/>
                <w:lang w:bidi="ar"/>
              </w:rPr>
              <w:t>政府网站在线访谈次数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 xml:space="preserve"> </w:t>
            </w:r>
            <w:r>
              <w:rPr>
                <w:rFonts w:hint="eastAsia" w:ascii="宋体" w:hAnsi="宋体" w:cs="宋体"/>
                <w:kern w:val="0"/>
                <w:szCs w:val="21"/>
                <w:lang w:bidi="ar"/>
              </w:rPr>
              <w:t>其中：主要负责同志参加政府网站在线访谈次数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3.</w:t>
            </w:r>
            <w:r>
              <w:rPr>
                <w:rFonts w:hint="eastAsia" w:ascii="宋体" w:hAnsi="宋体" w:cs="宋体"/>
                <w:kern w:val="0"/>
                <w:szCs w:val="21"/>
                <w:lang w:bidi="ar"/>
              </w:rPr>
              <w:t>政策解读稿件发布数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篇</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4.</w:t>
            </w:r>
            <w:r>
              <w:rPr>
                <w:rFonts w:hint="eastAsia" w:ascii="宋体" w:hAnsi="宋体" w:cs="宋体"/>
                <w:kern w:val="0"/>
                <w:szCs w:val="21"/>
                <w:lang w:bidi="ar"/>
              </w:rPr>
              <w:t>微博微信回应事件数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5.</w:t>
            </w:r>
            <w:r>
              <w:rPr>
                <w:rFonts w:hint="eastAsia" w:ascii="宋体" w:hAnsi="宋体" w:cs="宋体"/>
                <w:kern w:val="0"/>
                <w:szCs w:val="21"/>
                <w:lang w:bidi="ar"/>
              </w:rPr>
              <w:t>其他方式回应事件数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rFonts w:hint="eastAsia"/>
                <w:szCs w:val="21"/>
              </w:rPr>
            </w:pPr>
            <w:r>
              <w:rPr>
                <w:rFonts w:hint="eastAsia" w:ascii="宋体" w:hAnsi="宋体" w:cs="宋体"/>
                <w:kern w:val="0"/>
                <w:szCs w:val="21"/>
                <w:lang w:bidi="ar"/>
              </w:rPr>
              <w:t>三、依申请公开情况</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5"/>
              <w:spacing w:after="180" w:afterLines="0"/>
              <w:jc w:val="center"/>
              <w:rPr>
                <w:sz w:val="21"/>
                <w:szCs w:val="21"/>
              </w:rPr>
            </w:pPr>
            <w:r>
              <w:rPr>
                <w:sz w:val="21"/>
                <w:szCs w:val="21"/>
              </w:rPr>
              <w:t>——</w:t>
            </w:r>
          </w:p>
        </w:tc>
        <w:tc>
          <w:tcPr>
            <w:tcW w:w="782" w:type="dxa"/>
            <w:tcBorders>
              <w:top w:val="outset" w:color="000000" w:sz="6" w:space="0"/>
              <w:left w:val="single" w:color="auto" w:sz="0" w:space="0"/>
              <w:bottom w:val="outset" w:color="000000" w:sz="6" w:space="0"/>
              <w:right w:val="outset" w:color="000000" w:sz="6" w:space="0"/>
            </w:tcBorders>
            <w:shd w:val="clear" w:color="auto" w:fill="FFFFFF"/>
            <w:vAlign w:val="center"/>
          </w:tcPr>
          <w:p>
            <w:pPr>
              <w:jc w:val="center"/>
              <w:rPr>
                <w:rFonts w:hint="eastAsia" w:ascii="宋体"/>
                <w:szCs w:val="21"/>
              </w:rPr>
            </w:pPr>
            <w:r>
              <w:rPr>
                <w:rFonts w:hint="eastAsia" w:ascii="宋体"/>
                <w:szCs w:val="21"/>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（一）收到申请数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1.</w:t>
            </w:r>
            <w:r>
              <w:rPr>
                <w:rFonts w:hint="eastAsia" w:ascii="宋体" w:hAnsi="宋体" w:cs="宋体"/>
                <w:kern w:val="0"/>
                <w:szCs w:val="21"/>
                <w:lang w:bidi="ar"/>
              </w:rPr>
              <w:t>当面申请数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2.</w:t>
            </w:r>
            <w:r>
              <w:rPr>
                <w:rFonts w:hint="eastAsia" w:ascii="宋体" w:hAnsi="宋体" w:cs="宋体"/>
                <w:kern w:val="0"/>
                <w:szCs w:val="21"/>
                <w:lang w:bidi="ar"/>
              </w:rPr>
              <w:t>传真申请数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3.</w:t>
            </w:r>
            <w:r>
              <w:rPr>
                <w:rFonts w:hint="eastAsia" w:ascii="宋体" w:hAnsi="宋体" w:cs="宋体"/>
                <w:kern w:val="0"/>
                <w:szCs w:val="21"/>
                <w:lang w:bidi="ar"/>
              </w:rPr>
              <w:t>网络申请数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4.</w:t>
            </w:r>
            <w:r>
              <w:rPr>
                <w:rFonts w:hint="eastAsia" w:ascii="宋体" w:hAnsi="宋体" w:cs="宋体"/>
                <w:kern w:val="0"/>
                <w:szCs w:val="21"/>
                <w:lang w:bidi="ar"/>
              </w:rPr>
              <w:t>信函申请数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（二）申请办结数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1.</w:t>
            </w:r>
            <w:r>
              <w:rPr>
                <w:rFonts w:hint="eastAsia" w:ascii="宋体" w:hAnsi="宋体" w:cs="宋体"/>
                <w:kern w:val="0"/>
                <w:szCs w:val="21"/>
                <w:lang w:bidi="ar"/>
              </w:rPr>
              <w:t>按时办结数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2.</w:t>
            </w:r>
            <w:r>
              <w:rPr>
                <w:rFonts w:hint="eastAsia" w:ascii="宋体" w:hAnsi="宋体" w:cs="宋体"/>
                <w:kern w:val="0"/>
                <w:szCs w:val="21"/>
                <w:lang w:bidi="ar"/>
              </w:rPr>
              <w:t>延期办结数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（三）申请答复数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1.</w:t>
            </w:r>
            <w:r>
              <w:rPr>
                <w:rFonts w:hint="eastAsia" w:ascii="宋体" w:hAnsi="宋体" w:cs="宋体"/>
                <w:kern w:val="0"/>
                <w:szCs w:val="21"/>
                <w:lang w:bidi="ar"/>
              </w:rPr>
              <w:t>属于已主动公开范围数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2.</w:t>
            </w:r>
            <w:r>
              <w:rPr>
                <w:rFonts w:hint="eastAsia" w:ascii="宋体" w:hAnsi="宋体" w:cs="宋体"/>
                <w:kern w:val="0"/>
                <w:szCs w:val="21"/>
                <w:lang w:bidi="ar"/>
              </w:rPr>
              <w:t>同意公开答复数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3.</w:t>
            </w:r>
            <w:r>
              <w:rPr>
                <w:rFonts w:hint="eastAsia" w:ascii="宋体" w:hAnsi="宋体" w:cs="宋体"/>
                <w:kern w:val="0"/>
                <w:szCs w:val="21"/>
                <w:lang w:bidi="ar"/>
              </w:rPr>
              <w:t>同意部分公开答复数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4.</w:t>
            </w:r>
            <w:r>
              <w:rPr>
                <w:rFonts w:hint="eastAsia" w:ascii="宋体" w:hAnsi="宋体" w:cs="宋体"/>
                <w:kern w:val="0"/>
                <w:szCs w:val="21"/>
                <w:lang w:bidi="ar"/>
              </w:rPr>
              <w:t>不同意公开答复数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 xml:space="preserve"> </w:t>
            </w:r>
            <w:r>
              <w:rPr>
                <w:rFonts w:hint="eastAsia" w:ascii="宋体" w:hAnsi="宋体" w:cs="宋体"/>
                <w:kern w:val="0"/>
                <w:szCs w:val="21"/>
                <w:lang w:bidi="ar"/>
              </w:rPr>
              <w:t>　其中：涉及国家秘密</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 xml:space="preserve"> </w:t>
            </w:r>
            <w:r>
              <w:rPr>
                <w:rFonts w:hint="eastAsia" w:ascii="宋体" w:hAnsi="宋体" w:cs="宋体"/>
                <w:kern w:val="0"/>
                <w:szCs w:val="21"/>
                <w:lang w:bidi="ar"/>
              </w:rPr>
              <w:t>涉及商业秘密</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 xml:space="preserve"> </w:t>
            </w:r>
            <w:r>
              <w:rPr>
                <w:rFonts w:hint="eastAsia" w:ascii="宋体" w:hAnsi="宋体" w:cs="宋体"/>
                <w:kern w:val="0"/>
                <w:szCs w:val="21"/>
                <w:lang w:bidi="ar"/>
              </w:rPr>
              <w:t>涉及个人隐私</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 xml:space="preserve"> </w:t>
            </w:r>
            <w:r>
              <w:rPr>
                <w:rFonts w:hint="eastAsia" w:ascii="宋体" w:hAnsi="宋体" w:cs="宋体"/>
                <w:kern w:val="0"/>
                <w:szCs w:val="21"/>
                <w:lang w:bidi="ar"/>
              </w:rPr>
              <w:t>危及国家安全、公共安全、经济安全和社会稳定</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 xml:space="preserve"> </w:t>
            </w:r>
            <w:r>
              <w:rPr>
                <w:rFonts w:hint="eastAsia" w:ascii="宋体" w:hAnsi="宋体" w:cs="宋体"/>
                <w:kern w:val="0"/>
                <w:szCs w:val="21"/>
                <w:lang w:bidi="ar"/>
              </w:rPr>
              <w:t>不是《条例》所指政府信息</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 xml:space="preserve"> </w:t>
            </w:r>
            <w:r>
              <w:rPr>
                <w:rFonts w:hint="eastAsia" w:ascii="宋体" w:hAnsi="宋体" w:cs="宋体"/>
                <w:kern w:val="0"/>
                <w:szCs w:val="21"/>
                <w:lang w:bidi="ar"/>
              </w:rPr>
              <w:t>法律法规规定的其他情形</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5.</w:t>
            </w:r>
            <w:r>
              <w:rPr>
                <w:rFonts w:hint="eastAsia" w:ascii="宋体" w:hAnsi="宋体" w:cs="宋体"/>
                <w:kern w:val="0"/>
                <w:szCs w:val="21"/>
                <w:lang w:bidi="ar"/>
              </w:rPr>
              <w:t>不属于本行政机关公开数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6.</w:t>
            </w:r>
            <w:r>
              <w:rPr>
                <w:rFonts w:hint="eastAsia" w:ascii="宋体" w:hAnsi="宋体" w:cs="宋体"/>
                <w:kern w:val="0"/>
                <w:szCs w:val="21"/>
                <w:lang w:bidi="ar"/>
              </w:rPr>
              <w:t>申请信息不存在数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7.</w:t>
            </w:r>
            <w:r>
              <w:rPr>
                <w:rFonts w:hint="eastAsia" w:ascii="宋体" w:hAnsi="宋体" w:cs="宋体"/>
                <w:kern w:val="0"/>
                <w:szCs w:val="21"/>
                <w:lang w:bidi="ar"/>
              </w:rPr>
              <w:t>告知作出更改补充数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8.</w:t>
            </w:r>
            <w:r>
              <w:rPr>
                <w:rFonts w:hint="eastAsia" w:ascii="宋体" w:hAnsi="宋体" w:cs="宋体"/>
                <w:kern w:val="0"/>
                <w:szCs w:val="21"/>
                <w:lang w:bidi="ar"/>
              </w:rPr>
              <w:t>告知通过其他途径办理数</w:t>
            </w:r>
            <w:r>
              <w:rPr>
                <w:rFonts w:ascii="宋体" w:hAnsi="宋体" w:cs="宋体"/>
                <w:kern w:val="0"/>
                <w:szCs w:val="21"/>
                <w:lang w:bidi="ar"/>
              </w:rPr>
              <w:t xml:space="preserve"> </w:t>
            </w:r>
          </w:p>
        </w:tc>
        <w:tc>
          <w:tcPr>
            <w:tcW w:w="968"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single" w:color="auto" w:sz="4" w:space="0"/>
              <w:left w:val="outset" w:color="000000" w:sz="6" w:space="0"/>
              <w:bottom w:val="single" w:color="auto" w:sz="4" w:space="0"/>
              <w:right w:val="outset" w:color="000000" w:sz="6" w:space="0"/>
            </w:tcBorders>
            <w:shd w:val="clear" w:color="auto" w:fill="FFFFFF"/>
            <w:vAlign w:val="center"/>
          </w:tcPr>
          <w:p>
            <w:pPr>
              <w:shd w:val="clear" w:color="auto" w:fill="FFFFFF"/>
              <w:ind w:firstLine="420" w:firstLineChars="200"/>
              <w:jc w:val="both"/>
              <w:rPr>
                <w:rFonts w:hint="eastAsia" w:ascii="宋体" w:hAnsi="宋体" w:cs="宋体"/>
                <w:kern w:val="0"/>
                <w:szCs w:val="21"/>
                <w:lang w:bidi="ar"/>
              </w:rPr>
            </w:pPr>
            <w:r>
              <w:rPr>
                <w:rFonts w:hint="eastAsia" w:ascii="宋体" w:hAnsi="宋体" w:cs="宋体"/>
                <w:kern w:val="0"/>
                <w:szCs w:val="21"/>
                <w:lang w:bidi="ar"/>
              </w:rPr>
              <w:t>（四）申请公开的主要内容</w:t>
            </w:r>
          </w:p>
        </w:tc>
        <w:tc>
          <w:tcPr>
            <w:tcW w:w="968" w:type="dxa"/>
            <w:tcBorders>
              <w:top w:val="single" w:color="auto" w:sz="4" w:space="0"/>
              <w:left w:val="outset" w:color="000000" w:sz="6" w:space="0"/>
              <w:bottom w:val="single" w:color="auto" w:sz="4" w:space="0"/>
              <w:right w:val="outset" w:color="000000" w:sz="6" w:space="0"/>
            </w:tcBorders>
            <w:shd w:val="clear" w:color="auto" w:fill="FFFFFF"/>
            <w:vAlign w:val="center"/>
          </w:tcPr>
          <w:p>
            <w:pPr>
              <w:shd w:val="clear" w:color="auto" w:fill="FFFFFF"/>
              <w:jc w:val="center"/>
              <w:rPr>
                <w:rFonts w:hint="eastAsia" w:ascii="宋体" w:hAnsi="宋体" w:cs="宋体"/>
                <w:kern w:val="0"/>
                <w:szCs w:val="21"/>
                <w:lang w:bidi="ar"/>
              </w:rPr>
            </w:pPr>
          </w:p>
        </w:tc>
        <w:tc>
          <w:tcPr>
            <w:tcW w:w="782" w:type="dxa"/>
            <w:tcBorders>
              <w:top w:val="single" w:color="auto" w:sz="4" w:space="0"/>
              <w:left w:val="outset" w:color="000000" w:sz="6" w:space="0"/>
              <w:bottom w:val="single" w:color="auto" w:sz="4" w:space="0"/>
              <w:right w:val="outset" w:color="000000" w:sz="6" w:space="0"/>
            </w:tcBorders>
            <w:shd w:val="clear" w:color="auto" w:fill="FFFFFF"/>
            <w:vAlign w:val="center"/>
          </w:tcPr>
          <w:p>
            <w:pPr>
              <w:shd w:val="clear" w:color="auto" w:fill="FFFFFF"/>
              <w:jc w:val="center"/>
              <w:rPr>
                <w:rFonts w:hint="eastAsia" w:ascii="宋体" w:hAnsi="宋体" w:cs="宋体"/>
                <w:kern w:val="0"/>
                <w:szCs w:val="21"/>
                <w:lang w:bidi="ar"/>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single" w:color="auto" w:sz="4" w:space="0"/>
              <w:left w:val="outset" w:color="000000" w:sz="6" w:space="0"/>
              <w:bottom w:val="single" w:color="auto" w:sz="4" w:space="0"/>
              <w:right w:val="outset" w:color="000000" w:sz="6" w:space="0"/>
            </w:tcBorders>
            <w:shd w:val="clear" w:color="auto" w:fill="FFFFFF"/>
            <w:vAlign w:val="center"/>
          </w:tcPr>
          <w:p>
            <w:pPr>
              <w:shd w:val="clear" w:color="auto" w:fill="FFFFFF"/>
              <w:ind w:left="420" w:leftChars="200"/>
              <w:jc w:val="both"/>
              <w:rPr>
                <w:rFonts w:hint="eastAsia" w:ascii="宋体" w:hAnsi="宋体" w:cs="宋体"/>
                <w:kern w:val="0"/>
                <w:szCs w:val="21"/>
                <w:lang w:bidi="ar"/>
              </w:rPr>
            </w:pPr>
            <w:r>
              <w:rPr>
                <w:rFonts w:hint="eastAsia" w:ascii="宋体" w:hAnsi="宋体" w:cs="宋体"/>
                <w:kern w:val="0"/>
                <w:szCs w:val="21"/>
                <w:lang w:bidi="ar"/>
              </w:rPr>
              <w:t xml:space="preserve">主要侧重 </w:t>
            </w:r>
            <w:r>
              <w:rPr>
                <w:rFonts w:hint="eastAsia" w:ascii="宋体" w:hAnsi="宋体" w:cs="宋体"/>
                <w:kern w:val="0"/>
                <w:szCs w:val="21"/>
                <w:u w:val="single"/>
                <w:lang w:bidi="ar"/>
              </w:rPr>
              <w:t>_</w:t>
            </w:r>
            <w:r>
              <w:rPr>
                <w:rFonts w:hint="eastAsia" w:ascii="宋体" w:hAnsi="宋体" w:cs="宋体"/>
                <w:kern w:val="0"/>
                <w:szCs w:val="21"/>
                <w:lang w:bidi="ar"/>
              </w:rPr>
              <w:t>_、_</w:t>
            </w:r>
            <w:r>
              <w:rPr>
                <w:rFonts w:hint="eastAsia" w:ascii="宋体" w:hAnsi="宋体" w:cs="宋体"/>
                <w:kern w:val="0"/>
                <w:szCs w:val="21"/>
                <w:u w:val="single"/>
                <w:lang w:bidi="ar"/>
              </w:rPr>
              <w:t>_</w:t>
            </w:r>
            <w:r>
              <w:rPr>
                <w:rFonts w:hint="eastAsia" w:ascii="宋体" w:hAnsi="宋体" w:cs="宋体"/>
                <w:kern w:val="0"/>
                <w:szCs w:val="21"/>
                <w:lang w:bidi="ar"/>
              </w:rPr>
              <w:t>、</w:t>
            </w:r>
            <w:r>
              <w:rPr>
                <w:rFonts w:hint="eastAsia" w:ascii="宋体" w:hAnsi="宋体" w:cs="宋体"/>
                <w:kern w:val="0"/>
                <w:szCs w:val="21"/>
                <w:u w:val="single"/>
                <w:lang w:bidi="ar"/>
              </w:rPr>
              <w:t>_</w:t>
            </w:r>
            <w:r>
              <w:rPr>
                <w:rFonts w:hint="eastAsia" w:ascii="宋体" w:hAnsi="宋体" w:cs="宋体"/>
                <w:kern w:val="0"/>
                <w:szCs w:val="21"/>
                <w:lang w:bidi="ar"/>
              </w:rPr>
              <w:t>_、_等几个方面，其中_</w:t>
            </w:r>
            <w:r>
              <w:rPr>
                <w:rFonts w:hint="eastAsia" w:ascii="宋体" w:hAnsi="宋体" w:cs="宋体"/>
                <w:kern w:val="0"/>
                <w:szCs w:val="21"/>
                <w:u w:val="single"/>
                <w:lang w:bidi="ar"/>
              </w:rPr>
              <w:t>_</w:t>
            </w:r>
            <w:r>
              <w:rPr>
                <w:rFonts w:hint="eastAsia" w:ascii="宋体" w:hAnsi="宋体" w:cs="宋体"/>
                <w:kern w:val="0"/>
                <w:szCs w:val="21"/>
                <w:lang w:bidi="ar"/>
              </w:rPr>
              <w:t>_占比</w:t>
            </w:r>
            <w:r>
              <w:rPr>
                <w:rFonts w:hint="eastAsia" w:ascii="宋体" w:hAnsi="宋体" w:cs="宋体"/>
                <w:kern w:val="0"/>
                <w:szCs w:val="21"/>
                <w:u w:val="single"/>
                <w:lang w:bidi="ar"/>
              </w:rPr>
              <w:t xml:space="preserve">   </w:t>
            </w:r>
            <w:r>
              <w:rPr>
                <w:rFonts w:hint="eastAsia" w:ascii="宋体" w:hAnsi="宋体" w:cs="宋体"/>
                <w:kern w:val="0"/>
                <w:szCs w:val="21"/>
                <w:lang w:bidi="ar"/>
              </w:rPr>
              <w:t>%、___占比</w:t>
            </w:r>
            <w:r>
              <w:rPr>
                <w:rFonts w:hint="eastAsia" w:ascii="宋体" w:hAnsi="宋体" w:cs="宋体"/>
                <w:kern w:val="0"/>
                <w:szCs w:val="21"/>
                <w:u w:val="single"/>
                <w:lang w:bidi="ar"/>
              </w:rPr>
              <w:t xml:space="preserve">  </w:t>
            </w:r>
            <w:r>
              <w:rPr>
                <w:rFonts w:hint="eastAsia" w:ascii="宋体" w:hAnsi="宋体" w:cs="宋体"/>
                <w:kern w:val="0"/>
                <w:szCs w:val="21"/>
                <w:lang w:bidi="ar"/>
              </w:rPr>
              <w:t>%、__</w:t>
            </w:r>
            <w:bookmarkStart w:id="0" w:name="OLE_LINK1"/>
            <w:r>
              <w:rPr>
                <w:rFonts w:hint="eastAsia" w:ascii="宋体" w:hAnsi="宋体" w:cs="宋体"/>
                <w:kern w:val="0"/>
                <w:szCs w:val="21"/>
                <w:lang w:bidi="ar"/>
              </w:rPr>
              <w:t>占比</w:t>
            </w:r>
            <w:r>
              <w:rPr>
                <w:rFonts w:hint="eastAsia" w:ascii="宋体" w:hAnsi="宋体" w:cs="宋体"/>
                <w:kern w:val="0"/>
                <w:szCs w:val="21"/>
                <w:u w:val="single"/>
                <w:lang w:bidi="ar"/>
              </w:rPr>
              <w:t xml:space="preserve">   </w:t>
            </w:r>
            <w:r>
              <w:rPr>
                <w:rFonts w:hint="eastAsia" w:ascii="宋体" w:hAnsi="宋体" w:cs="宋体"/>
                <w:kern w:val="0"/>
                <w:szCs w:val="21"/>
                <w:lang w:bidi="ar"/>
              </w:rPr>
              <w:t>%、</w:t>
            </w:r>
            <w:bookmarkEnd w:id="0"/>
            <w:r>
              <w:rPr>
                <w:rFonts w:hint="eastAsia" w:ascii="宋体" w:hAnsi="宋体" w:cs="宋体"/>
                <w:kern w:val="0"/>
                <w:szCs w:val="21"/>
                <w:u w:val="single"/>
                <w:lang w:bidi="ar"/>
              </w:rPr>
              <w:t>_</w:t>
            </w:r>
            <w:r>
              <w:rPr>
                <w:rFonts w:hint="eastAsia" w:ascii="宋体" w:hAnsi="宋体" w:cs="宋体"/>
                <w:kern w:val="0"/>
                <w:szCs w:val="21"/>
                <w:lang w:bidi="ar"/>
              </w:rPr>
              <w:t>_占比</w:t>
            </w:r>
            <w:r>
              <w:rPr>
                <w:rFonts w:hint="eastAsia" w:ascii="宋体" w:hAnsi="宋体" w:cs="宋体"/>
                <w:kern w:val="0"/>
                <w:szCs w:val="21"/>
                <w:u w:val="single"/>
                <w:lang w:bidi="ar"/>
              </w:rPr>
              <w:t xml:space="preserve"> </w:t>
            </w:r>
            <w:r>
              <w:rPr>
                <w:rFonts w:hint="eastAsia" w:ascii="宋体" w:hAnsi="宋体" w:cs="宋体"/>
                <w:kern w:val="0"/>
                <w:szCs w:val="21"/>
                <w:lang w:bidi="ar"/>
              </w:rPr>
              <w:t>%。</w:t>
            </w:r>
          </w:p>
        </w:tc>
        <w:tc>
          <w:tcPr>
            <w:tcW w:w="968" w:type="dxa"/>
            <w:tcBorders>
              <w:top w:val="single" w:color="auto" w:sz="4" w:space="0"/>
              <w:left w:val="outset" w:color="000000" w:sz="6" w:space="0"/>
              <w:bottom w:val="outset" w:color="000000" w:sz="6" w:space="0"/>
              <w:right w:val="outset" w:color="000000" w:sz="6" w:space="0"/>
            </w:tcBorders>
            <w:shd w:val="clear" w:color="auto" w:fill="FFFFFF"/>
            <w:vAlign w:val="center"/>
          </w:tcPr>
          <w:p>
            <w:pPr>
              <w:shd w:val="clear" w:color="auto" w:fill="FFFFFF"/>
              <w:jc w:val="center"/>
              <w:rPr>
                <w:rFonts w:hint="eastAsia" w:ascii="宋体" w:hAnsi="宋体" w:cs="宋体"/>
                <w:kern w:val="0"/>
                <w:szCs w:val="21"/>
                <w:lang w:bidi="ar"/>
              </w:rPr>
            </w:pPr>
            <w:r>
              <w:rPr>
                <w:szCs w:val="21"/>
              </w:rPr>
              <w:t>—</w:t>
            </w:r>
            <w:r>
              <w:rPr>
                <w:rFonts w:hint="eastAsia"/>
                <w:szCs w:val="21"/>
              </w:rPr>
              <w:t xml:space="preserve"> </w:t>
            </w:r>
            <w:r>
              <w:rPr>
                <w:szCs w:val="21"/>
              </w:rPr>
              <w:t>—</w:t>
            </w:r>
          </w:p>
        </w:tc>
        <w:tc>
          <w:tcPr>
            <w:tcW w:w="782" w:type="dxa"/>
            <w:tcBorders>
              <w:top w:val="single" w:color="auto" w:sz="4" w:space="0"/>
              <w:left w:val="outset" w:color="000000" w:sz="6" w:space="0"/>
              <w:bottom w:val="outset" w:color="000000" w:sz="6" w:space="0"/>
              <w:right w:val="outset" w:color="000000" w:sz="6" w:space="0"/>
            </w:tcBorders>
            <w:shd w:val="clear" w:color="auto" w:fill="FFFFFF"/>
            <w:vAlign w:val="center"/>
          </w:tcPr>
          <w:p>
            <w:pPr>
              <w:shd w:val="clear" w:color="auto" w:fill="FFFFFF"/>
              <w:jc w:val="center"/>
              <w:rPr>
                <w:rFonts w:hint="eastAsia" w:ascii="宋体" w:hAnsi="宋体" w:cs="宋体"/>
                <w:kern w:val="0"/>
                <w:szCs w:val="21"/>
                <w:lang w:bidi="ar"/>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single" w:color="auto" w:sz="4"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四、行政复议数量</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（一）维持具体行政行为数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（二）被依法纠错数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（三）其他情形数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五、行政诉讼数量</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9</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（一）维持具体行政行为或者驳回原告诉讼请求数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（二）被依法纠错数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（三）其他情形数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9</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六、举报投诉数量</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件</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七、依申请公开信息收取的费用</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万元</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八、机构建设和保障经费情况</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ascii="宋体" w:hAnsi="宋体" w:cs="宋体"/>
                <w:kern w:val="0"/>
                <w:szCs w:val="21"/>
                <w:lang w:bidi="ar"/>
              </w:rPr>
              <w:t>——</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（一）政府信息公开工作专门机构数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个</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1</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（二）设置政府信息公开查阅点数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个</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1</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（三）从事政府信息公开工作人员数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人</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2</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1.</w:t>
            </w:r>
            <w:r>
              <w:rPr>
                <w:rFonts w:hint="eastAsia" w:ascii="宋体" w:hAnsi="宋体" w:cs="宋体"/>
                <w:kern w:val="0"/>
                <w:szCs w:val="21"/>
                <w:lang w:bidi="ar"/>
              </w:rPr>
              <w:t>专职人员数（不包括政府公报及政府网站工作人员数）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人</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w:t>
            </w:r>
            <w:r>
              <w:rPr>
                <w:rFonts w:ascii="宋体" w:hAnsi="宋体" w:cs="宋体"/>
                <w:kern w:val="0"/>
                <w:szCs w:val="21"/>
                <w:lang w:bidi="ar"/>
              </w:rPr>
              <w:t>2.</w:t>
            </w:r>
            <w:r>
              <w:rPr>
                <w:rFonts w:hint="eastAsia" w:ascii="宋体" w:hAnsi="宋体" w:cs="宋体"/>
                <w:kern w:val="0"/>
                <w:szCs w:val="21"/>
                <w:lang w:bidi="ar"/>
              </w:rPr>
              <w:t>兼职人员数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人</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2</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（四）政府信息公开专项经费（不包括用于政府公报编辑管理及政府网站建设维护等方面的经费）</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万元</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0</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九、政府信息公开会议和培训情况</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ascii="宋体" w:hAnsi="宋体" w:cs="宋体"/>
                <w:kern w:val="0"/>
                <w:szCs w:val="21"/>
                <w:lang w:bidi="ar"/>
              </w:rPr>
              <w:t>——</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（一）召开政府信息与政务公开工作会议或专题会议数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val="en-US" w:eastAsia="zh-CN" w:bidi="ar"/>
              </w:rPr>
              <w:t>4</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（二）举办各类培训班数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1</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CellMar>
            <w:top w:w="60" w:type="dxa"/>
            <w:left w:w="60" w:type="dxa"/>
            <w:bottom w:w="60" w:type="dxa"/>
            <w:right w:w="60" w:type="dxa"/>
          </w:tblCellMar>
        </w:tblPrEx>
        <w:trPr>
          <w:trHeight w:val="90" w:hRule="atLeast"/>
          <w:jc w:val="center"/>
        </w:trPr>
        <w:tc>
          <w:tcPr>
            <w:tcW w:w="578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both"/>
              <w:rPr>
                <w:szCs w:val="21"/>
              </w:rPr>
            </w:pPr>
            <w:r>
              <w:rPr>
                <w:rFonts w:hint="eastAsia" w:ascii="宋体" w:hAnsi="宋体" w:cs="宋体"/>
                <w:kern w:val="0"/>
                <w:szCs w:val="21"/>
                <w:lang w:bidi="ar"/>
              </w:rPr>
              <w:t>　　（三）接受培训人员数</w:t>
            </w:r>
            <w:r>
              <w:rPr>
                <w:rFonts w:ascii="宋体" w:hAnsi="宋体" w:cs="宋体"/>
                <w:kern w:val="0"/>
                <w:szCs w:val="21"/>
                <w:lang w:bidi="ar"/>
              </w:rPr>
              <w:t xml:space="preserve"> </w:t>
            </w:r>
          </w:p>
        </w:tc>
        <w:tc>
          <w:tcPr>
            <w:tcW w:w="96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人次</w:t>
            </w:r>
          </w:p>
        </w:tc>
        <w:tc>
          <w:tcPr>
            <w:tcW w:w="7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hd w:val="clear" w:color="auto" w:fill="FFFFFF"/>
              <w:jc w:val="center"/>
              <w:rPr>
                <w:szCs w:val="21"/>
              </w:rPr>
            </w:pPr>
            <w:r>
              <w:rPr>
                <w:rFonts w:hint="eastAsia" w:ascii="宋体" w:hAnsi="宋体" w:cs="宋体"/>
                <w:kern w:val="0"/>
                <w:szCs w:val="21"/>
                <w:lang w:bidi="ar"/>
              </w:rPr>
              <w:t>2</w:t>
            </w:r>
          </w:p>
        </w:tc>
      </w:tr>
    </w:tbl>
    <w:p>
      <w:pPr>
        <w:pStyle w:val="5"/>
        <w:spacing w:after="180" w:afterLines="0" w:line="432" w:lineRule="auto"/>
        <w:ind w:firstLine="735" w:firstLineChars="350"/>
        <w:rPr>
          <w:rFonts w:hint="eastAsia"/>
          <w:sz w:val="21"/>
          <w:szCs w:val="21"/>
        </w:rPr>
      </w:pPr>
      <w:r>
        <w:rPr>
          <w:rFonts w:hint="eastAsia"/>
          <w:sz w:val="21"/>
          <w:szCs w:val="21"/>
        </w:rPr>
        <w:t>单位负责人：　佟春宁　　　审核人：　杨双羽　　　填报人：樊新文</w:t>
      </w:r>
    </w:p>
    <w:p>
      <w:pPr>
        <w:pStyle w:val="5"/>
        <w:spacing w:after="180" w:afterLines="0" w:line="432" w:lineRule="auto"/>
        <w:ind w:firstLine="1365" w:firstLineChars="650"/>
        <w:rPr>
          <w:sz w:val="21"/>
          <w:szCs w:val="21"/>
        </w:rPr>
      </w:pPr>
      <w:r>
        <w:rPr>
          <w:rFonts w:hint="eastAsia"/>
          <w:sz w:val="21"/>
          <w:szCs w:val="21"/>
        </w:rPr>
        <w:t>联系电话：　　20</w:t>
      </w:r>
      <w:r>
        <w:rPr>
          <w:rFonts w:hint="eastAsia"/>
          <w:sz w:val="21"/>
          <w:szCs w:val="21"/>
          <w:lang w:val="en-US" w:eastAsia="zh-CN"/>
        </w:rPr>
        <w:t>3</w:t>
      </w:r>
      <w:r>
        <w:rPr>
          <w:rFonts w:hint="eastAsia"/>
          <w:sz w:val="21"/>
          <w:szCs w:val="21"/>
        </w:rPr>
        <w:t>9859　　　　　填报日期：201</w:t>
      </w:r>
      <w:r>
        <w:rPr>
          <w:rFonts w:hint="eastAsia"/>
          <w:sz w:val="21"/>
          <w:szCs w:val="21"/>
          <w:lang w:val="en-US" w:eastAsia="zh-CN"/>
        </w:rPr>
        <w:t>8</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2</w:t>
      </w:r>
    </w:p>
    <w:p>
      <w:pPr>
        <w:rPr>
          <w:rFonts w:hint="eastAsia"/>
        </w:rPr>
      </w:pPr>
    </w:p>
    <w:p>
      <w:pPr>
        <w:widowControl/>
        <w:shd w:val="clear" w:color="auto" w:fill="FFFFFF"/>
        <w:spacing w:line="360" w:lineRule="atLeast"/>
        <w:ind w:right="240"/>
        <w:jc w:val="center"/>
        <w:rPr>
          <w:rFonts w:ascii="宋体" w:hAnsi="宋体" w:cs="宋体"/>
          <w:color w:val="222222"/>
          <w:kern w:val="0"/>
          <w:sz w:val="19"/>
          <w:szCs w:val="19"/>
        </w:rPr>
      </w:pPr>
    </w:p>
    <w:p>
      <w:pPr>
        <w:widowControl/>
        <w:shd w:val="clear" w:color="auto" w:fill="FFFFFF"/>
        <w:spacing w:before="180" w:beforeLines="0" w:line="372" w:lineRule="atLeast"/>
        <w:jc w:val="left"/>
        <w:outlineLvl w:val="1"/>
        <w:rPr>
          <w:rFonts w:hint="eastAsia" w:ascii="仿宋_GB2312" w:eastAsia="仿宋_GB2312"/>
          <w:sz w:val="32"/>
          <w:szCs w:val="32"/>
        </w:rPr>
      </w:pPr>
      <w:r>
        <w:rPr>
          <w:rFonts w:ascii="宋体" w:hAnsi="宋体" w:cs="宋体"/>
          <w:b/>
          <w:bCs/>
          <w:color w:val="FF0000"/>
          <w:spacing w:val="-12"/>
          <w:kern w:val="0"/>
          <w:sz w:val="22"/>
          <w:szCs w:val="22"/>
        </w:rPr>
        <w:t>　　</w:t>
      </w:r>
    </w:p>
    <w:sectPr>
      <w:pgSz w:w="11906" w:h="16838"/>
      <w:pgMar w:top="1984" w:right="1587" w:bottom="1701"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66A06"/>
    <w:rsid w:val="02366A06"/>
    <w:rsid w:val="1A237814"/>
    <w:rsid w:val="7FFFD9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unhideWhenUsed/>
    <w:qFormat/>
    <w:uiPriority w:val="0"/>
    <w:pPr>
      <w:keepNext/>
      <w:keepLines/>
      <w:spacing w:before="260" w:beforeLines="0" w:after="260" w:afterLines="0"/>
      <w:outlineLvl w:val="1"/>
    </w:pPr>
    <w:rPr>
      <w:rFonts w:ascii="Arial" w:hAnsi="Arial" w:eastAsia="楷体"/>
      <w:b/>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8">
    <w:name w:val="Strong"/>
    <w:basedOn w:val="7"/>
    <w:qFormat/>
    <w:uiPriority w:val="0"/>
    <w:rPr>
      <w:rFonts w:cs="Times New Roman"/>
      <w:b/>
    </w:rPr>
  </w:style>
  <w:style w:type="character" w:styleId="9">
    <w:name w:val="page number"/>
    <w:basedOn w:val="7"/>
    <w:qFormat/>
    <w:uiPriority w:val="0"/>
  </w:style>
  <w:style w:type="paragraph" w:customStyle="1" w:styleId="10">
    <w:name w:val="p0"/>
    <w:basedOn w:val="1"/>
    <w:qFormat/>
    <w:uiPriority w:val="0"/>
    <w:pPr>
      <w:widowControl/>
    </w:pPr>
    <w:rPr>
      <w:kern w:val="0"/>
      <w:szCs w:val="21"/>
    </w:rPr>
  </w:style>
  <w:style w:type="character" w:customStyle="1" w:styleId="11">
    <w:name w:val="标题 2 Char Char"/>
    <w:link w:val="2"/>
    <w:qFormat/>
    <w:uiPriority w:val="0"/>
    <w:rPr>
      <w:rFonts w:ascii="Arial" w:hAnsi="Arial" w:eastAsia="楷体"/>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file:///D:\&#29992;&#25143;&#30446;&#24405;\&#25105;&#30340;&#25991;&#26723;\Tencent%2520Files\1476629083\Image\C2C\5D6F9DFBFD12A9B02DC6DF350D7A3620.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2018-01-05T10:30:00Z</dcterms:created>
  <dc:creator>朝阳街文书</dc:creator>
  <cp:lastModifiedBy>kylin</cp:lastModifiedBy>
  <cp:lastPrinted>2018-01-05T11:32:00Z</cp:lastPrinted>
  <dcterms:modified xsi:type="dcterms:W3CDTF">2022-06-28T18:30:21Z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