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lang w:val="en-US" w:eastAsia="zh-CN"/>
        </w:rPr>
      </w:pPr>
      <w:r>
        <w:rPr>
          <w:rFonts w:hint="eastAsia" w:ascii="仿宋" w:hAnsi="仿宋" w:eastAsia="仿宋" w:cs="仿宋"/>
          <w:kern w:val="0"/>
          <w:sz w:val="28"/>
          <w:szCs w:val="28"/>
          <w:lang w:val="en-US" w:eastAsia="zh-CN"/>
        </w:rPr>
        <w:t>附件3</w:t>
      </w:r>
    </w:p>
    <w:p>
      <w:pPr>
        <w:widowControl/>
        <w:adjustRightInd w:val="0"/>
        <w:snapToGrid w:val="0"/>
        <w:spacing w:line="240" w:lineRule="atLeast"/>
        <w:jc w:val="center"/>
        <w:rPr>
          <w:rFonts w:hint="eastAsia"/>
        </w:rPr>
      </w:pPr>
      <w:r>
        <w:rPr>
          <w:rFonts w:hint="eastAsia" w:ascii="方正小标宋简体" w:hAnsi="宋体" w:eastAsia="方正小标宋简体" w:cs="宋体"/>
          <w:kern w:val="0"/>
          <w:sz w:val="44"/>
          <w:szCs w:val="44"/>
          <w:lang w:eastAsia="zh-CN"/>
        </w:rPr>
        <w:t>民办非学历教育机构决策机构</w:t>
      </w:r>
      <w:r>
        <w:rPr>
          <w:rFonts w:hint="eastAsia" w:ascii="方正小标宋简体" w:hAnsi="宋体" w:eastAsia="方正小标宋简体" w:cs="宋体"/>
          <w:kern w:val="0"/>
          <w:sz w:val="44"/>
          <w:szCs w:val="44"/>
        </w:rPr>
        <w:t>信息表</w:t>
      </w:r>
    </w:p>
    <w:tbl>
      <w:tblPr>
        <w:tblStyle w:val="4"/>
        <w:tblpPr w:leftFromText="180" w:rightFromText="180" w:vertAnchor="text" w:horzAnchor="page" w:tblpX="1882" w:tblpY="25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事项名称</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民办非学历教育机构决策机构备案</w:t>
            </w:r>
            <w:r>
              <w:rPr>
                <w:rFonts w:hint="eastAsia" w:ascii="仿宋" w:hAnsi="仿宋" w:eastAsia="仿宋" w:cs="仿宋"/>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事项编码</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（事项编码不需要填写）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事项类别</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en-US" w:eastAsia="zh-CN"/>
              </w:rPr>
              <w:t>法律和信息查询类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职权类型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办理类型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是否纳入</w:t>
            </w:r>
          </w:p>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政府购买服务</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办理主体</w:t>
            </w:r>
          </w:p>
        </w:tc>
        <w:tc>
          <w:tcPr>
            <w:tcW w:w="6225"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大武口区教育体育局基础教育办公室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申请主体</w:t>
            </w:r>
          </w:p>
        </w:tc>
        <w:tc>
          <w:tcPr>
            <w:tcW w:w="6225"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申请设立民办非学历教育培训机构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申请条件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欲</w:t>
            </w:r>
            <w:r>
              <w:rPr>
                <w:rFonts w:hint="default" w:ascii="仿宋" w:hAnsi="仿宋" w:eastAsia="仿宋" w:cs="仿宋"/>
                <w:color w:val="auto"/>
                <w:kern w:val="0"/>
                <w:sz w:val="24"/>
                <w:lang w:val="en-US" w:eastAsia="zh-CN"/>
              </w:rPr>
              <w:t>取得《民办学校办学许可证》</w:t>
            </w:r>
            <w:r>
              <w:rPr>
                <w:rFonts w:hint="eastAsia" w:ascii="仿宋" w:hAnsi="仿宋" w:eastAsia="仿宋" w:cs="仿宋"/>
                <w:color w:val="auto"/>
                <w:kern w:val="0"/>
                <w:sz w:val="24"/>
                <w:lang w:val="en-US" w:eastAsia="zh-CN"/>
              </w:rPr>
              <w:t>的民办非学历教育机构办学按要求成立校理事会或董事会或其他决策机构，并报主管机构备案。</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数量限制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default" w:ascii="仿宋" w:hAnsi="仿宋" w:eastAsia="仿宋" w:cs="仿宋"/>
                <w:color w:val="auto"/>
                <w:kern w:val="0"/>
                <w:sz w:val="24"/>
                <w:lang w:val="en-US" w:eastAsia="zh-CN"/>
              </w:rPr>
              <w:t>学校理事会或者董事会由五人以上组成，</w:t>
            </w:r>
            <w:r>
              <w:rPr>
                <w:rFonts w:hint="eastAsia" w:ascii="仿宋" w:hAnsi="仿宋" w:eastAsia="仿宋" w:cs="仿宋"/>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设定依据</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p>
          <w:tbl>
            <w:tblPr>
              <w:tblStyle w:val="4"/>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 xml:space="preserve"> </w:t>
                  </w:r>
                  <w:r>
                    <w:rPr>
                      <w:rFonts w:hint="eastAsia" w:ascii="仿宋" w:hAnsi="仿宋" w:eastAsia="仿宋" w:cs="仿宋"/>
                      <w:color w:val="auto"/>
                      <w:kern w:val="0"/>
                      <w:sz w:val="24"/>
                      <w:lang w:val="en-US" w:eastAsia="zh-CN"/>
                    </w:rPr>
                    <w:t xml:space="preserve"> 《 中华人民共和国民办教育促进法》第三章 学校的组织与活动</w:t>
                  </w:r>
                  <w:r>
                    <w:rPr>
                      <w:rFonts w:hint="default" w:ascii="仿宋" w:hAnsi="仿宋" w:eastAsia="仿宋" w:cs="仿宋"/>
                      <w:color w:val="auto"/>
                      <w:kern w:val="0"/>
                      <w:sz w:val="24"/>
                      <w:lang w:val="en-US" w:eastAsia="zh-CN"/>
                    </w:rPr>
                    <w:t>　</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default" w:ascii="仿宋" w:hAnsi="仿宋" w:eastAsia="仿宋" w:cs="仿宋"/>
                      <w:color w:val="auto"/>
                      <w:kern w:val="0"/>
                      <w:sz w:val="24"/>
                      <w:lang w:val="en-US" w:eastAsia="zh-CN"/>
                    </w:rPr>
                    <w:t>第十九条　民办学校应当设立学校理事会、董事会或者其他形式的决策机构。　　</w:t>
                  </w:r>
                </w:p>
                <w:p>
                  <w:pPr>
                    <w:widowControl/>
                    <w:adjustRightInd w:val="0"/>
                    <w:snapToGrid w:val="0"/>
                    <w:spacing w:line="360" w:lineRule="atLeast"/>
                    <w:jc w:val="left"/>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　　第二十条　学校理事会或者董事会由举办者或者其代表、校长、教职工代表等人员组成。其中三分之一以上的理事或者董事应当具有五年以上教育教学经验。　　</w:t>
                  </w:r>
                </w:p>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default" w:ascii="仿宋" w:hAnsi="仿宋" w:eastAsia="仿宋" w:cs="仿宋"/>
                      <w:color w:val="auto"/>
                      <w:kern w:val="0"/>
                      <w:sz w:val="24"/>
                      <w:lang w:val="en-US" w:eastAsia="zh-CN"/>
                    </w:rPr>
                    <w:t>　　学校理事会或者董事会由五人以上组成，设理事长或者董事长一人。理事长、理事或者董事长、董事名单报审批机关备案</w:t>
                  </w:r>
                  <w:r>
                    <w:rPr>
                      <w:rFonts w:hint="default" w:ascii="仿宋" w:hAnsi="仿宋" w:eastAsia="仿宋" w:cs="仿宋"/>
                      <w:color w:val="auto"/>
                      <w:kern w:val="0"/>
                      <w:sz w:val="24"/>
                      <w:lang w:val="en-US" w:eastAsia="zh-CN"/>
                    </w:rPr>
                    <w:t>。</w:t>
                  </w:r>
                </w:p>
              </w:tc>
            </w:tr>
          </w:tbl>
          <w:p>
            <w:pPr>
              <w:widowControl/>
              <w:adjustRightInd w:val="0"/>
              <w:snapToGrid w:val="0"/>
              <w:spacing w:line="360" w:lineRule="atLeast"/>
              <w:jc w:val="left"/>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申报材料</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理事会或董事会或其他决策机构成员身份信息。</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政审材料（无违法记录证明）。</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学历证书。</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教师资格证书。</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健康体检表</w:t>
            </w:r>
          </w:p>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服务表格</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大武口区民办教育机构决策机构备案表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收费依据和标准</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法定期限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承诺期限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 xml:space="preserve"> </w:t>
            </w:r>
            <w:r>
              <w:rPr>
                <w:rFonts w:hint="eastAsia" w:ascii="仿宋" w:hAnsi="仿宋" w:eastAsia="仿宋" w:cs="仿宋"/>
                <w:color w:val="auto"/>
                <w:kern w:val="0"/>
                <w:sz w:val="24"/>
                <w:lang w:eastAsia="zh-CN"/>
              </w:rPr>
              <w:t>同意设立前由申请机构提供成员原件与复印件对照审核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特殊环节</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事项公示</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办理地点</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联系电话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Hans"/>
              </w:rPr>
            </w:pPr>
            <w:r>
              <w:rPr>
                <w:rFonts w:hint="eastAsia" w:ascii="仿宋" w:hAnsi="仿宋" w:eastAsia="仿宋" w:cs="仿宋"/>
                <w:color w:val="auto"/>
                <w:kern w:val="0"/>
                <w:sz w:val="24"/>
                <w:lang w:val="en-US" w:eastAsia="zh-CN"/>
              </w:rPr>
              <w:t xml:space="preserve">    2012350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监督电话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局办公室：2013063    纪检组：2029673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办理查询</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申请人可通过宁夏政务服务网、石嘴山市政务服务大厅窗口电话、手机APP客户端，大武口区教育体育局基教室电话2012350等方式查询公共服务事项的办理进程。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在线办理链接</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4"/>
                <w:lang w:val="en-US" w:eastAsia="zh-CN"/>
              </w:rPr>
            </w:pPr>
          </w:p>
        </w:tc>
      </w:tr>
    </w:tbl>
    <w:p>
      <w:pPr>
        <w:widowControl/>
        <w:adjustRightInd w:val="0"/>
        <w:snapToGrid w:val="0"/>
        <w:spacing w:line="360" w:lineRule="atLeast"/>
        <w:jc w:val="left"/>
        <w:rPr>
          <w:rFonts w:hint="eastAsia" w:ascii="仿宋" w:hAnsi="仿宋" w:eastAsia="仿宋" w:cs="仿宋"/>
          <w:color w:val="auto"/>
          <w:kern w:val="0"/>
          <w:sz w:val="24"/>
          <w:lang w:val="en-US" w:eastAsia="zh-CN"/>
        </w:rPr>
      </w:pPr>
    </w:p>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附件4</w:t>
      </w:r>
    </w:p>
    <w:p>
      <w:pPr>
        <w:autoSpaceDE w:val="0"/>
        <w:autoSpaceDN w:val="0"/>
        <w:adjustRightInd w:val="0"/>
        <w:snapToGrid w:val="0"/>
        <w:spacing w:line="240" w:lineRule="atLeast"/>
        <w:jc w:val="center"/>
        <w:rPr>
          <w:rFonts w:hint="eastAsia" w:ascii="方正小标宋简体" w:hAnsi="方正小标宋简体" w:eastAsia="方正小标宋简体" w:cs="方正小标宋简体"/>
          <w:kern w:val="0"/>
          <w:sz w:val="32"/>
          <w:szCs w:val="32"/>
          <w:lang w:val="zh-CN"/>
        </w:rPr>
      </w:pPr>
      <w:r>
        <w:rPr>
          <w:rFonts w:hint="eastAsia" w:ascii="方正小标宋简体" w:hAnsi="宋体" w:eastAsia="方正小标宋简体" w:cs="宋体"/>
          <w:kern w:val="0"/>
          <w:sz w:val="44"/>
          <w:szCs w:val="44"/>
          <w:lang w:val="en-US" w:eastAsia="zh-CN"/>
        </w:rPr>
        <w:t>xxx</w:t>
      </w:r>
      <w:r>
        <w:rPr>
          <w:rFonts w:hint="eastAsia" w:ascii="方正小标宋简体" w:hAnsi="宋体" w:eastAsia="方正小标宋简体" w:cs="宋体"/>
          <w:kern w:val="0"/>
          <w:sz w:val="44"/>
          <w:szCs w:val="44"/>
        </w:rPr>
        <w:t>办理流程</w:t>
      </w:r>
    </w:p>
    <w:tbl>
      <w:tblPr>
        <w:tblStyle w:val="4"/>
        <w:tblpPr w:leftFromText="180" w:rightFromText="180" w:vertAnchor="text" w:horzAnchor="page" w:tblpX="1635" w:tblpY="44"/>
        <w:tblOverlap w:val="never"/>
        <w:tblW w:w="8660" w:type="dxa"/>
        <w:tblInd w:w="0" w:type="dxa"/>
        <w:tblLayout w:type="fixed"/>
        <w:tblCellMar>
          <w:top w:w="0" w:type="dxa"/>
          <w:left w:w="14" w:type="dxa"/>
          <w:bottom w:w="0" w:type="dxa"/>
          <w:right w:w="14" w:type="dxa"/>
        </w:tblCellMar>
      </w:tblPr>
      <w:tblGrid>
        <w:gridCol w:w="1084"/>
        <w:gridCol w:w="1501"/>
        <w:gridCol w:w="4377"/>
        <w:gridCol w:w="1698"/>
      </w:tblGrid>
      <w:tr>
        <w:tblPrEx>
          <w:tblLayout w:type="fixed"/>
          <w:tblCellMar>
            <w:top w:w="0" w:type="dxa"/>
            <w:left w:w="14" w:type="dxa"/>
            <w:bottom w:w="0" w:type="dxa"/>
            <w:right w:w="14" w:type="dxa"/>
          </w:tblCellMar>
        </w:tblPrEx>
        <w:trPr>
          <w:trHeight w:val="981"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程  序</w:t>
            </w: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color w:val="000000"/>
                <w:kern w:val="0"/>
                <w:sz w:val="24"/>
                <w:lang w:val="zh-CN"/>
              </w:rPr>
            </w:pPr>
            <w:r>
              <w:rPr>
                <w:rFonts w:hint="eastAsia" w:ascii="黑体" w:hAnsi="黑体" w:eastAsia="黑体" w:cs="黑体"/>
                <w:color w:val="000000"/>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及责任人</w:t>
            </w:r>
          </w:p>
        </w:tc>
        <w:tc>
          <w:tcPr>
            <w:tcW w:w="4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工作内容</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办结时限</w:t>
            </w:r>
          </w:p>
        </w:tc>
      </w:tr>
      <w:tr>
        <w:tblPrEx>
          <w:tblLayout w:type="fixed"/>
          <w:tblCellMar>
            <w:top w:w="0" w:type="dxa"/>
            <w:left w:w="14" w:type="dxa"/>
            <w:bottom w:w="0" w:type="dxa"/>
            <w:right w:w="14" w:type="dxa"/>
          </w:tblCellMar>
        </w:tblPrEx>
        <w:trPr>
          <w:trHeight w:val="1237"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zh-CN"/>
              </w:rPr>
              <w:t>受  理</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w:t>
            </w:r>
          </w:p>
        </w:tc>
      </w:tr>
      <w:tr>
        <w:tblPrEx>
          <w:tblLayout w:type="fixed"/>
          <w:tblCellMar>
            <w:top w:w="0" w:type="dxa"/>
            <w:left w:w="14" w:type="dxa"/>
            <w:bottom w:w="0" w:type="dxa"/>
            <w:right w:w="14" w:type="dxa"/>
          </w:tblCellMar>
        </w:tblPrEx>
        <w:trPr>
          <w:trHeight w:val="1355" w:hRule="atLeast"/>
        </w:trPr>
        <w:tc>
          <w:tcPr>
            <w:tcW w:w="1084" w:type="dxa"/>
            <w:vMerge w:val="restart"/>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审  查</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r>
              <w:rPr>
                <w:rFonts w:hint="eastAsia" w:ascii="仿宋" w:hAnsi="仿宋" w:eastAsia="仿宋" w:cs="仿宋"/>
                <w:color w:val="auto"/>
                <w:kern w:val="0"/>
                <w:sz w:val="24"/>
                <w:lang w:eastAsia="zh-CN"/>
              </w:rPr>
              <w:t>基教室</w:t>
            </w:r>
          </w:p>
          <w:p>
            <w:pPr>
              <w:adjustRightInd w:val="0"/>
              <w:snapToGrid w:val="0"/>
              <w:spacing w:line="28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王建国</w:t>
            </w:r>
          </w:p>
          <w:p>
            <w:pPr>
              <w:adjustRightInd w:val="0"/>
              <w:snapToGrid w:val="0"/>
              <w:spacing w:line="280" w:lineRule="atLeast"/>
              <w:jc w:val="both"/>
              <w:rPr>
                <w:rFonts w:hint="eastAsia" w:ascii="仿宋" w:hAnsi="仿宋" w:eastAsia="仿宋" w:cs="仿宋"/>
                <w:color w:val="auto"/>
                <w:sz w:val="24"/>
              </w:rPr>
            </w:pPr>
            <w:r>
              <w:rPr>
                <w:rFonts w:hint="eastAsia" w:ascii="仿宋" w:hAnsi="仿宋" w:eastAsia="仿宋" w:cs="仿宋"/>
                <w:color w:val="auto"/>
                <w:sz w:val="24"/>
                <w:lang w:val="en-US" w:eastAsia="zh-CN"/>
              </w:rPr>
              <w:t>13995263812</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对按要求备案的民办教育机构</w:t>
            </w:r>
            <w:r>
              <w:rPr>
                <w:rFonts w:hint="eastAsia" w:ascii="仿宋" w:hAnsi="仿宋" w:eastAsia="仿宋" w:cs="仿宋"/>
                <w:color w:val="auto"/>
                <w:spacing w:val="-10"/>
                <w:kern w:val="0"/>
                <w:sz w:val="24"/>
                <w:szCs w:val="24"/>
                <w:lang w:val="en-US" w:eastAsia="zh-CN" w:bidi="ar-SA"/>
              </w:rPr>
              <w:t>成立的校理事会或董事会或其他决策机构成员资格进行审核。审核合格后报办公室符合盖章。</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256" w:hRule="atLeast"/>
        </w:trPr>
        <w:tc>
          <w:tcPr>
            <w:tcW w:w="1084" w:type="dxa"/>
            <w:vMerge w:val="continue"/>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区教育体育局办公室</w:t>
            </w:r>
          </w:p>
          <w:p>
            <w:pPr>
              <w:spacing w:line="3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张</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军</w:t>
            </w:r>
          </w:p>
          <w:p>
            <w:pPr>
              <w:spacing w:line="360" w:lineRule="exac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8295021906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rPr>
                <w:rFonts w:hint="eastAsia" w:ascii="仿宋" w:hAnsi="仿宋" w:eastAsia="仿宋" w:cs="仿宋"/>
                <w:color w:val="auto"/>
                <w:kern w:val="0"/>
                <w:sz w:val="24"/>
                <w:lang w:val="zh-CN"/>
              </w:rPr>
            </w:pPr>
            <w:r>
              <w:rPr>
                <w:rFonts w:hint="eastAsia" w:ascii="仿宋" w:hAnsi="仿宋" w:eastAsia="仿宋"/>
                <w:color w:val="auto"/>
                <w:sz w:val="24"/>
              </w:rPr>
              <w:t>对</w:t>
            </w:r>
            <w:r>
              <w:rPr>
                <w:rFonts w:hint="eastAsia" w:ascii="仿宋" w:hAnsi="仿宋" w:eastAsia="仿宋"/>
                <w:color w:val="auto"/>
                <w:sz w:val="24"/>
                <w:lang w:eastAsia="zh-CN"/>
              </w:rPr>
              <w:t>基教室送报的民办非学历教育机构备案资料进行复核，复核通过后盖章确认</w:t>
            </w:r>
            <w:r>
              <w:rPr>
                <w:rFonts w:hint="eastAsia" w:ascii="仿宋" w:hAnsi="仿宋" w:eastAsia="仿宋" w:cs="宋体"/>
                <w:color w:val="auto"/>
                <w:kern w:val="0"/>
                <w:sz w:val="24"/>
              </w:rPr>
              <w:t>。</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256"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决  定</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万东旺</w:t>
            </w:r>
            <w:r>
              <w:rPr>
                <w:rFonts w:hint="eastAsia" w:ascii="仿宋" w:hAnsi="仿宋" w:eastAsia="仿宋" w:cs="仿宋"/>
                <w:color w:val="auto"/>
                <w:kern w:val="0"/>
                <w:sz w:val="24"/>
                <w:lang w:val="en-US" w:eastAsia="zh-CN"/>
              </w:rPr>
              <w:t>18095209868</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olor w:val="auto"/>
                <w:sz w:val="24"/>
              </w:rPr>
              <w:t xml:space="preserve">    签发《审查意见书》，在2个工作日完成。</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110"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送  达</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ind w:firstLine="480" w:firstLine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对审核通过的民办非学历教育机构出具《办结通知书》；对未审核通过的民办非学历教育机构出具《不予批准通知书》。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 </w:t>
            </w:r>
          </w:p>
        </w:tc>
      </w:tr>
      <w:tr>
        <w:tblPrEx>
          <w:tblLayout w:type="fixed"/>
          <w:tblCellMar>
            <w:top w:w="0" w:type="dxa"/>
            <w:left w:w="14" w:type="dxa"/>
            <w:bottom w:w="0" w:type="dxa"/>
            <w:right w:w="14" w:type="dxa"/>
          </w:tblCellMar>
        </w:tblPrEx>
        <w:trPr>
          <w:trHeight w:val="1392" w:hRule="atLeast"/>
        </w:trPr>
        <w:tc>
          <w:tcPr>
            <w:tcW w:w="1084" w:type="dxa"/>
            <w:tcBorders>
              <w:top w:val="single" w:color="auto" w:sz="4" w:space="0"/>
              <w:left w:val="single" w:color="000000" w:sz="2" w:space="0"/>
              <w:bottom w:val="single" w:color="000000" w:sz="2"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备</w:t>
            </w:r>
            <w:r>
              <w:rPr>
                <w:rFonts w:hint="eastAsia" w:ascii="黑体" w:hAnsi="黑体" w:eastAsia="黑体" w:cs="黑体"/>
                <w:color w:val="auto"/>
                <w:kern w:val="0"/>
                <w:sz w:val="24"/>
              </w:rPr>
              <w:t xml:space="preserve">  </w:t>
            </w:r>
            <w:r>
              <w:rPr>
                <w:rFonts w:hint="eastAsia" w:ascii="黑体" w:hAnsi="黑体" w:eastAsia="黑体" w:cs="黑体"/>
                <w:color w:val="auto"/>
                <w:kern w:val="0"/>
                <w:sz w:val="24"/>
                <w:lang w:val="zh-CN"/>
              </w:rPr>
              <w:t>注</w:t>
            </w:r>
          </w:p>
        </w:tc>
        <w:tc>
          <w:tcPr>
            <w:tcW w:w="7576" w:type="dxa"/>
            <w:gridSpan w:val="3"/>
            <w:tcBorders>
              <w:top w:val="single" w:color="auto" w:sz="4" w:space="0"/>
              <w:left w:val="single" w:color="auto" w:sz="4" w:space="0"/>
              <w:bottom w:val="single" w:color="000000" w:sz="2" w:space="0"/>
              <w:right w:val="single" w:color="000000" w:sz="2" w:space="0"/>
            </w:tcBorders>
            <w:textDirection w:val="lrTb"/>
            <w:vAlign w:val="center"/>
          </w:tcPr>
          <w:p>
            <w:pPr>
              <w:autoSpaceDE w:val="0"/>
              <w:autoSpaceDN w:val="0"/>
              <w:adjustRightInd w:val="0"/>
              <w:snapToGrid w:val="0"/>
              <w:spacing w:line="400" w:lineRule="atLeast"/>
              <w:rPr>
                <w:rFonts w:hint="eastAsia" w:ascii="仿宋" w:hAnsi="仿宋" w:eastAsia="仿宋" w:cs="仿宋"/>
                <w:color w:val="auto"/>
                <w:kern w:val="0"/>
                <w:sz w:val="24"/>
              </w:rPr>
            </w:pPr>
            <w:r>
              <w:rPr>
                <w:rFonts w:hint="eastAsia" w:ascii="仿宋" w:hAnsi="仿宋" w:eastAsia="仿宋" w:cs="仿宋"/>
                <w:color w:val="auto"/>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auto"/>
                <w:kern w:val="0"/>
                <w:sz w:val="24"/>
              </w:rPr>
            </w:pPr>
            <w:r>
              <w:rPr>
                <w:rFonts w:hint="eastAsia" w:ascii="仿宋" w:hAnsi="仿宋" w:eastAsia="仿宋" w:cs="仿宋"/>
                <w:color w:val="auto"/>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3.</w:t>
            </w:r>
            <w:r>
              <w:rPr>
                <w:rFonts w:hint="eastAsia" w:ascii="仿宋" w:hAnsi="仿宋" w:eastAsia="仿宋" w:cs="仿宋"/>
                <w:color w:val="auto"/>
                <w:kern w:val="0"/>
                <w:sz w:val="24"/>
                <w:lang w:val="zh-CN"/>
              </w:rPr>
              <w:t>法定办理期限为</w:t>
            </w:r>
            <w:r>
              <w:rPr>
                <w:rFonts w:hint="eastAsia" w:ascii="仿宋" w:hAnsi="仿宋" w:eastAsia="仿宋" w:cs="仿宋"/>
                <w:color w:val="auto"/>
                <w:kern w:val="0"/>
                <w:sz w:val="24"/>
              </w:rPr>
              <w:t>3个月</w:t>
            </w:r>
            <w:r>
              <w:rPr>
                <w:rFonts w:hint="eastAsia" w:ascii="仿宋" w:hAnsi="仿宋" w:eastAsia="仿宋" w:cs="仿宋"/>
                <w:color w:val="auto"/>
                <w:kern w:val="0"/>
                <w:sz w:val="24"/>
                <w:lang w:val="zh-CN"/>
              </w:rPr>
              <w:t>，承诺办理期限为</w:t>
            </w:r>
            <w:r>
              <w:rPr>
                <w:rFonts w:hint="eastAsia" w:ascii="仿宋" w:hAnsi="仿宋" w:eastAsia="仿宋" w:cs="仿宋"/>
                <w:color w:val="auto"/>
                <w:kern w:val="0"/>
                <w:sz w:val="24"/>
              </w:rPr>
              <w:t>15</w:t>
            </w:r>
            <w:r>
              <w:rPr>
                <w:rFonts w:hint="eastAsia" w:ascii="仿宋" w:hAnsi="仿宋" w:eastAsia="仿宋" w:cs="仿宋"/>
                <w:color w:val="auto"/>
                <w:kern w:val="0"/>
                <w:sz w:val="24"/>
                <w:lang w:val="zh-CN"/>
              </w:rPr>
              <w:t>个工作日。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注：1.每项公共服务事项均按照实际办理情况，按程序以此填入本表。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2.“办理时限“是指每一个环节所用时限，承诺办理期限是指本事项办理的总时限。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3.本表与附件3配套使用。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425B1"/>
    <w:rsid w:val="36754D93"/>
    <w:rsid w:val="5E7425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2016-11-03T06:53:00Z</dcterms:created>
  <dc:creator>Administrator</dc:creator>
  <cp:lastModifiedBy>Administrator</cp:lastModifiedBy>
  <dcterms:modified xsi:type="dcterms:W3CDTF">2016-11-03T09:51:18Z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