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solid" w:color="FFFFFF" w:fill="000000"/>
        <w:autoSpaceDN w:val="0"/>
        <w:spacing w:line="580" w:lineRule="exact"/>
        <w:jc w:val="center"/>
        <w:rPr>
          <w:rFonts w:eastAsia="方正小标宋简体"/>
          <w:color w:val="auto"/>
          <w:sz w:val="44"/>
          <w:szCs w:val="44"/>
          <w:shd w:val="clear" w:color="auto" w:fill="FFFFFF"/>
        </w:rPr>
      </w:pPr>
      <w:r>
        <w:rPr>
          <w:rFonts w:eastAsia="方正小标宋简体"/>
          <w:color w:val="auto"/>
          <w:sz w:val="44"/>
          <w:szCs w:val="44"/>
          <w:shd w:val="clear" w:color="auto" w:fill="FFFFFF"/>
        </w:rPr>
        <w:t>大武口区</w:t>
      </w:r>
      <w:r>
        <w:rPr>
          <w:rFonts w:hint="eastAsia" w:eastAsia="方正小标宋简体"/>
          <w:color w:val="auto"/>
          <w:sz w:val="44"/>
          <w:szCs w:val="44"/>
          <w:shd w:val="clear" w:color="auto" w:fill="FFFFFF"/>
        </w:rPr>
        <w:t>乌玛高速</w:t>
      </w:r>
      <w:r>
        <w:rPr>
          <w:rFonts w:eastAsia="方正小标宋简体"/>
          <w:color w:val="auto"/>
          <w:sz w:val="44"/>
          <w:szCs w:val="44"/>
          <w:shd w:val="clear" w:color="auto" w:fill="FFFFFF"/>
        </w:rPr>
        <w:t>项目</w:t>
      </w:r>
      <w:r>
        <w:rPr>
          <w:rFonts w:hint="eastAsia" w:eastAsia="方正小标宋简体"/>
          <w:color w:val="auto"/>
          <w:sz w:val="44"/>
          <w:szCs w:val="44"/>
          <w:shd w:val="clear" w:color="auto" w:fill="FFFFFF"/>
        </w:rPr>
        <w:t>建设</w:t>
      </w:r>
      <w:r>
        <w:rPr>
          <w:rFonts w:eastAsia="方正小标宋简体"/>
          <w:color w:val="auto"/>
          <w:sz w:val="44"/>
          <w:szCs w:val="44"/>
          <w:shd w:val="clear" w:color="auto" w:fill="FFFFFF"/>
        </w:rPr>
        <w:t>房屋</w:t>
      </w:r>
    </w:p>
    <w:p>
      <w:pPr>
        <w:widowControl/>
        <w:shd w:val="solid" w:color="FFFFFF" w:fill="000000"/>
        <w:autoSpaceDN w:val="0"/>
        <w:spacing w:line="580" w:lineRule="exact"/>
        <w:jc w:val="center"/>
        <w:rPr>
          <w:rFonts w:eastAsia="方正小标宋简体"/>
          <w:color w:val="auto"/>
          <w:sz w:val="44"/>
          <w:szCs w:val="44"/>
          <w:shd w:val="clear" w:color="auto" w:fill="FFFFFF"/>
        </w:rPr>
      </w:pPr>
      <w:r>
        <w:rPr>
          <w:rFonts w:eastAsia="方正小标宋简体"/>
          <w:color w:val="auto"/>
          <w:sz w:val="44"/>
          <w:szCs w:val="44"/>
          <w:shd w:val="clear" w:color="auto" w:fill="FFFFFF"/>
        </w:rPr>
        <w:t>征收</w:t>
      </w:r>
      <w:r>
        <w:rPr>
          <w:rFonts w:hint="eastAsia" w:eastAsia="方正小标宋简体"/>
          <w:color w:val="auto"/>
          <w:sz w:val="44"/>
          <w:szCs w:val="44"/>
          <w:shd w:val="clear" w:color="auto" w:fill="FFFFFF"/>
        </w:rPr>
        <w:t>与</w:t>
      </w:r>
      <w:r>
        <w:rPr>
          <w:rFonts w:eastAsia="方正小标宋简体"/>
          <w:color w:val="auto"/>
          <w:sz w:val="44"/>
          <w:szCs w:val="44"/>
          <w:shd w:val="clear" w:color="auto" w:fill="FFFFFF"/>
        </w:rPr>
        <w:t>补偿方案</w:t>
      </w:r>
    </w:p>
    <w:p>
      <w:pPr>
        <w:shd w:val="solid" w:color="FFFFFF" w:fill="000000"/>
        <w:autoSpaceDN w:val="0"/>
        <w:spacing w:line="500" w:lineRule="exact"/>
        <w:rPr>
          <w:rFonts w:eastAsia="楷体_GB2312"/>
          <w:b/>
          <w:bCs/>
          <w:color w:val="auto"/>
          <w:sz w:val="32"/>
          <w:szCs w:val="32"/>
          <w:shd w:val="solid" w:color="FFFFFF" w:fill="080000"/>
        </w:rPr>
      </w:pP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乌海至玛沁高速公路惠农（蒙宁界）至石嘴山段项目是国家重点建设项目，为确保乌玛高速公路（大武口段）工程建设顺利进行，大武口区人民政府决定实施乌玛高速公路项目占用地范围内国有土地上的房屋征收，现就房屋征收</w:t>
      </w:r>
      <w:r>
        <w:rPr>
          <w:rFonts w:hint="eastAsia" w:ascii="仿宋_GB2312" w:hAnsi="仿宋_GB2312" w:eastAsia="仿宋_GB2312" w:cs="仿宋_GB2312"/>
          <w:color w:val="auto"/>
          <w:sz w:val="32"/>
          <w:szCs w:val="32"/>
          <w:shd w:val="clear" w:color="auto" w:fill="FFFFFF"/>
          <w:lang w:eastAsia="zh-CN"/>
        </w:rPr>
        <w:t>与补偿事宜</w:t>
      </w:r>
      <w:r>
        <w:rPr>
          <w:rFonts w:hint="eastAsia" w:ascii="仿宋_GB2312" w:hAnsi="仿宋_GB2312" w:eastAsia="仿宋_GB2312" w:cs="仿宋_GB2312"/>
          <w:color w:val="auto"/>
          <w:sz w:val="32"/>
          <w:szCs w:val="32"/>
          <w:shd w:val="clear" w:color="auto" w:fill="FFFFFF"/>
        </w:rPr>
        <w:t>制定本方案。</w:t>
      </w:r>
    </w:p>
    <w:p>
      <w:pPr>
        <w:shd w:val="solid" w:color="FFFFFF" w:fill="000000"/>
        <w:autoSpaceDN w:val="0"/>
        <w:spacing w:line="580" w:lineRule="exact"/>
        <w:ind w:firstLine="640" w:firstLineChars="200"/>
        <w:rPr>
          <w:rFonts w:ascii="黑体" w:hAnsi="黑体" w:eastAsia="黑体" w:cs="黑体"/>
          <w:bCs/>
          <w:color w:val="auto"/>
          <w:sz w:val="32"/>
          <w:szCs w:val="32"/>
          <w:shd w:val="clear" w:color="auto" w:fill="000000"/>
        </w:rPr>
      </w:pPr>
      <w:r>
        <w:rPr>
          <w:rFonts w:hint="eastAsia" w:ascii="黑体" w:hAnsi="黑体" w:eastAsia="黑体" w:cs="黑体"/>
          <w:bCs/>
          <w:color w:val="auto"/>
          <w:kern w:val="0"/>
          <w:sz w:val="32"/>
          <w:szCs w:val="32"/>
          <w:shd w:val="clear" w:color="auto" w:fill="FFFFFF"/>
        </w:rPr>
        <w:t>一、征收范围及依据</w:t>
      </w:r>
    </w:p>
    <w:p>
      <w:pPr>
        <w:widowControl/>
        <w:shd w:val="solid" w:color="FFFFFF" w:fill="auto"/>
        <w:autoSpaceDN w:val="0"/>
        <w:spacing w:line="580" w:lineRule="exact"/>
        <w:ind w:firstLine="643" w:firstLineChars="200"/>
        <w:rPr>
          <w:rFonts w:ascii="仿宋" w:hAnsi="仿宋" w:eastAsia="仿宋" w:cs="仿宋"/>
          <w:color w:val="auto"/>
          <w:sz w:val="32"/>
          <w:szCs w:val="32"/>
          <w:shd w:val="clear" w:color="auto" w:fill="FFFFFF"/>
        </w:rPr>
      </w:pPr>
      <w:r>
        <w:rPr>
          <w:rFonts w:hint="eastAsia" w:ascii="楷体_GB2312" w:hAnsi="楷体_GB2312" w:eastAsia="楷体_GB2312" w:cs="楷体_GB2312"/>
          <w:b/>
          <w:color w:val="auto"/>
          <w:kern w:val="0"/>
          <w:sz w:val="32"/>
          <w:szCs w:val="32"/>
          <w:shd w:val="clear" w:color="auto" w:fill="FFFFFF"/>
        </w:rPr>
        <w:t>1.征收范围：</w:t>
      </w:r>
      <w:r>
        <w:rPr>
          <w:rFonts w:hint="eastAsia" w:ascii="仿宋_GB2312" w:hAnsi="仿宋_GB2312" w:eastAsia="仿宋_GB2312" w:cs="仿宋_GB2312"/>
          <w:color w:val="auto"/>
          <w:sz w:val="32"/>
          <w:szCs w:val="32"/>
          <w:shd w:val="clear" w:color="auto" w:fill="FFFFFF"/>
        </w:rPr>
        <w:t>乌玛高速公路项目占用地大武口区范围内国有土地上的建筑及房屋（以实际征收范围内名单为准）。</w:t>
      </w:r>
    </w:p>
    <w:p>
      <w:pPr>
        <w:shd w:val="solid" w:color="FFFFFF" w:fill="000000"/>
        <w:autoSpaceDN w:val="0"/>
        <w:spacing w:line="580" w:lineRule="exact"/>
        <w:ind w:firstLine="643" w:firstLineChars="200"/>
        <w:rPr>
          <w:rFonts w:ascii="仿宋" w:hAnsi="仿宋" w:eastAsia="仿宋" w:cs="仿宋"/>
          <w:color w:val="auto"/>
          <w:sz w:val="32"/>
          <w:szCs w:val="32"/>
          <w:shd w:val="clear" w:color="auto" w:fill="000000"/>
        </w:rPr>
      </w:pPr>
      <w:r>
        <w:rPr>
          <w:rFonts w:hint="eastAsia" w:ascii="楷体_GB2312" w:hAnsi="楷体_GB2312" w:eastAsia="楷体_GB2312" w:cs="楷体_GB2312"/>
          <w:b/>
          <w:color w:val="auto"/>
          <w:kern w:val="0"/>
          <w:sz w:val="32"/>
          <w:szCs w:val="32"/>
          <w:shd w:val="clear" w:color="auto" w:fill="FFFFFF"/>
        </w:rPr>
        <w:t>2.征收依据：</w:t>
      </w:r>
      <w:r>
        <w:rPr>
          <w:rFonts w:hint="eastAsia" w:ascii="仿宋_GB2312" w:hAnsi="仿宋_GB2312" w:eastAsia="仿宋_GB2312" w:cs="仿宋_GB2312"/>
          <w:color w:val="auto"/>
          <w:sz w:val="32"/>
          <w:szCs w:val="32"/>
          <w:shd w:val="clear" w:color="auto" w:fill="FFFFFF"/>
        </w:rPr>
        <w:t>《国有土地上房屋征收与补偿条例》（国务院</w:t>
      </w:r>
      <w:r>
        <w:rPr>
          <w:rFonts w:hint="eastAsia" w:ascii="仿宋_GB2312" w:hAnsi="仿宋_GB2312" w:eastAsia="仿宋_GB2312" w:cs="仿宋_GB2312"/>
          <w:color w:val="auto"/>
          <w:sz w:val="32"/>
          <w:szCs w:val="32"/>
          <w:shd w:val="clear" w:color="auto" w:fill="FFFFFF"/>
          <w:lang w:eastAsia="zh-CN"/>
        </w:rPr>
        <w:t>令</w:t>
      </w:r>
      <w:r>
        <w:rPr>
          <w:rFonts w:hint="eastAsia" w:ascii="仿宋_GB2312" w:hAnsi="仿宋_GB2312" w:eastAsia="仿宋_GB2312" w:cs="仿宋_GB2312"/>
          <w:color w:val="auto"/>
          <w:sz w:val="32"/>
          <w:szCs w:val="32"/>
          <w:shd w:val="clear" w:color="auto" w:fill="FFFFFF"/>
        </w:rPr>
        <w:t>第590号）、《宁夏回族自治区实施&lt;国有土地上房屋征收与补偿条例&gt;办法》（宁夏回族自治区人民政府令第</w:t>
      </w:r>
      <w:r>
        <w:rPr>
          <w:rFonts w:hint="eastAsia" w:eastAsia="仿宋_GB2312"/>
          <w:color w:val="auto"/>
          <w:sz w:val="32"/>
          <w:szCs w:val="32"/>
          <w:shd w:val="clear" w:color="auto" w:fill="FFFFFF"/>
        </w:rPr>
        <w:t>62</w:t>
      </w:r>
      <w:r>
        <w:rPr>
          <w:rFonts w:hint="eastAsia" w:ascii="仿宋_GB2312" w:hAnsi="仿宋_GB2312" w:eastAsia="仿宋_GB2312" w:cs="仿宋_GB2312"/>
          <w:color w:val="auto"/>
          <w:sz w:val="32"/>
          <w:szCs w:val="32"/>
          <w:shd w:val="clear" w:color="auto" w:fill="FFFFFF"/>
        </w:rPr>
        <w:t>号）。</w:t>
      </w:r>
    </w:p>
    <w:p>
      <w:pPr>
        <w:shd w:val="solid" w:color="FFFFFF" w:fill="000000"/>
        <w:autoSpaceDN w:val="0"/>
        <w:spacing w:line="580" w:lineRule="exact"/>
        <w:ind w:firstLine="640" w:firstLineChars="200"/>
        <w:rPr>
          <w:rFonts w:ascii="黑体" w:hAnsi="黑体" w:eastAsia="黑体" w:cs="黑体"/>
          <w:bCs/>
          <w:color w:val="auto"/>
          <w:sz w:val="32"/>
          <w:szCs w:val="32"/>
          <w:shd w:val="clear" w:color="auto" w:fill="000000"/>
        </w:rPr>
      </w:pPr>
      <w:r>
        <w:rPr>
          <w:rFonts w:hint="eastAsia" w:ascii="黑体" w:hAnsi="黑体" w:eastAsia="黑体" w:cs="黑体"/>
          <w:bCs/>
          <w:color w:val="auto"/>
          <w:kern w:val="0"/>
          <w:sz w:val="32"/>
          <w:szCs w:val="32"/>
          <w:shd w:val="clear" w:color="auto" w:fill="FFFFFF"/>
        </w:rPr>
        <w:t>二、征收目的</w:t>
      </w:r>
    </w:p>
    <w:p>
      <w:pPr>
        <w:widowControl/>
        <w:shd w:val="solid" w:color="FFFFFF" w:fill="auto"/>
        <w:autoSpaceDN w:val="0"/>
        <w:spacing w:line="580" w:lineRule="exact"/>
        <w:ind w:firstLine="640" w:firstLineChars="200"/>
        <w:rPr>
          <w:rFonts w:ascii="仿宋" w:hAnsi="仿宋" w:eastAsia="仿宋" w:cs="仿宋"/>
          <w:color w:val="auto"/>
          <w:sz w:val="32"/>
          <w:szCs w:val="32"/>
          <w:shd w:val="clear" w:color="auto" w:fill="000000"/>
        </w:rPr>
      </w:pPr>
      <w:r>
        <w:rPr>
          <w:rFonts w:hint="eastAsia" w:ascii="仿宋" w:hAnsi="仿宋" w:eastAsia="仿宋" w:cs="仿宋"/>
          <w:color w:val="auto"/>
          <w:kern w:val="0"/>
          <w:sz w:val="32"/>
          <w:szCs w:val="32"/>
        </w:rPr>
        <w:t>为了公共利益需要，</w:t>
      </w:r>
      <w:r>
        <w:rPr>
          <w:rFonts w:hint="eastAsia" w:ascii="仿宋" w:hAnsi="仿宋" w:eastAsia="仿宋" w:cs="仿宋"/>
          <w:color w:val="auto"/>
          <w:sz w:val="32"/>
          <w:szCs w:val="32"/>
          <w:shd w:val="clear" w:color="auto" w:fill="FFFFFF"/>
        </w:rPr>
        <w:t>确保乌玛高速公路（大武口段）工程建设顺利进行</w:t>
      </w:r>
      <w:r>
        <w:rPr>
          <w:rFonts w:hint="eastAsia" w:ascii="仿宋_GB2312" w:hAnsi="仿宋_GB2312" w:eastAsia="仿宋_GB2312" w:cs="仿宋_GB2312"/>
          <w:color w:val="auto"/>
          <w:sz w:val="32"/>
          <w:szCs w:val="32"/>
          <w:shd w:val="clear" w:color="auto" w:fill="FFFFFF"/>
        </w:rPr>
        <w:t>。</w:t>
      </w:r>
    </w:p>
    <w:p>
      <w:pPr>
        <w:shd w:val="solid" w:color="FFFFFF" w:fill="000000"/>
        <w:autoSpaceDN w:val="0"/>
        <w:spacing w:line="580" w:lineRule="exact"/>
        <w:ind w:firstLine="640" w:firstLineChars="200"/>
        <w:rPr>
          <w:rFonts w:ascii="仿宋" w:hAnsi="仿宋" w:eastAsia="仿宋" w:cs="仿宋"/>
          <w:color w:val="auto"/>
          <w:sz w:val="32"/>
          <w:szCs w:val="32"/>
          <w:shd w:val="clear" w:color="auto" w:fill="000000"/>
        </w:rPr>
      </w:pPr>
      <w:r>
        <w:rPr>
          <w:rFonts w:hint="eastAsia" w:ascii="黑体" w:hAnsi="黑体" w:eastAsia="黑体" w:cs="黑体"/>
          <w:bCs/>
          <w:color w:val="auto"/>
          <w:kern w:val="0"/>
          <w:sz w:val="32"/>
          <w:szCs w:val="32"/>
          <w:shd w:val="clear" w:color="auto" w:fill="FFFFFF"/>
        </w:rPr>
        <w:t>三、征收原则</w:t>
      </w:r>
    </w:p>
    <w:p>
      <w:pPr>
        <w:shd w:val="solid" w:color="FFFFFF" w:fill="auto"/>
        <w:autoSpaceDN w:val="0"/>
        <w:spacing w:line="580" w:lineRule="exact"/>
        <w:ind w:firstLine="643" w:firstLineChars="200"/>
        <w:rPr>
          <w:rFonts w:ascii="仿宋" w:hAnsi="仿宋" w:eastAsia="仿宋" w:cs="仿宋"/>
          <w:color w:val="auto"/>
          <w:sz w:val="32"/>
          <w:szCs w:val="32"/>
          <w:shd w:val="clear" w:color="auto" w:fill="FFFFFF"/>
        </w:rPr>
      </w:pPr>
      <w:r>
        <w:rPr>
          <w:rFonts w:hint="eastAsia" w:ascii="楷体_GB2312" w:hAnsi="楷体_GB2312" w:eastAsia="楷体_GB2312" w:cs="楷体_GB2312"/>
          <w:b/>
          <w:color w:val="auto"/>
          <w:kern w:val="0"/>
          <w:sz w:val="32"/>
          <w:szCs w:val="32"/>
          <w:shd w:val="clear" w:color="auto" w:fill="FFFFFF"/>
        </w:rPr>
        <w:t>（一）以人为本、整体参与。</w:t>
      </w:r>
      <w:r>
        <w:rPr>
          <w:rFonts w:hint="eastAsia" w:ascii="仿宋_GB2312" w:hAnsi="仿宋_GB2312" w:eastAsia="仿宋_GB2312" w:cs="仿宋_GB2312"/>
          <w:color w:val="auto"/>
          <w:sz w:val="32"/>
          <w:szCs w:val="32"/>
          <w:shd w:val="clear" w:color="auto" w:fill="FFFFFF"/>
        </w:rPr>
        <w:t>以广大被征收群众的利益为重，坚持被征收人整体参与的原则，确保征收工作平稳有序推进。</w:t>
      </w:r>
    </w:p>
    <w:p>
      <w:pPr>
        <w:shd w:val="solid" w:color="FFFFFF" w:fill="auto"/>
        <w:autoSpaceDN w:val="0"/>
        <w:spacing w:line="580" w:lineRule="exact"/>
        <w:ind w:firstLine="643" w:firstLineChars="200"/>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color w:val="auto"/>
          <w:kern w:val="0"/>
          <w:sz w:val="32"/>
          <w:szCs w:val="32"/>
          <w:shd w:val="clear" w:color="auto" w:fill="FFFFFF"/>
        </w:rPr>
        <w:t>（二）依法征收、合理补偿。</w:t>
      </w:r>
      <w:r>
        <w:rPr>
          <w:rFonts w:hint="eastAsia" w:ascii="仿宋_GB2312" w:hAnsi="仿宋_GB2312" w:eastAsia="仿宋_GB2312" w:cs="仿宋_GB2312"/>
          <w:color w:val="auto"/>
          <w:sz w:val="32"/>
          <w:szCs w:val="32"/>
          <w:shd w:val="clear" w:color="auto" w:fill="FFFFFF"/>
        </w:rPr>
        <w:t>充分考虑被征收片区实际情况，尊重历史，确保被征收人合法权益，维护公共利益，坚持依法征收，合理补偿的原则。</w:t>
      </w:r>
    </w:p>
    <w:p>
      <w:pPr>
        <w:shd w:val="solid" w:color="FFFFFF" w:fill="auto"/>
        <w:autoSpaceDN w:val="0"/>
        <w:spacing w:line="580" w:lineRule="exact"/>
        <w:ind w:firstLine="643" w:firstLineChars="200"/>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color w:val="auto"/>
          <w:kern w:val="0"/>
          <w:sz w:val="32"/>
          <w:szCs w:val="32"/>
          <w:shd w:val="clear" w:color="auto" w:fill="FFFFFF"/>
        </w:rPr>
        <w:t>（三）严格程序、接受监督。</w:t>
      </w:r>
      <w:r>
        <w:rPr>
          <w:rFonts w:hint="eastAsia" w:ascii="仿宋_GB2312" w:hAnsi="仿宋_GB2312" w:eastAsia="仿宋_GB2312" w:cs="仿宋_GB2312"/>
          <w:color w:val="auto"/>
          <w:sz w:val="32"/>
          <w:szCs w:val="32"/>
          <w:shd w:val="clear" w:color="auto" w:fill="FFFFFF"/>
        </w:rPr>
        <w:t>依照房屋征收程序，坚持征收补偿公开、公平、公正，将征收与补偿方案、房屋补偿等情况进行公示，接受社会监督。</w:t>
      </w:r>
    </w:p>
    <w:p>
      <w:pPr>
        <w:shd w:val="solid" w:color="FFFFFF" w:fill="000000"/>
        <w:autoSpaceDN w:val="0"/>
        <w:spacing w:line="580" w:lineRule="exact"/>
        <w:ind w:firstLine="640" w:firstLineChars="200"/>
        <w:rPr>
          <w:rFonts w:ascii="黑体" w:hAnsi="黑体" w:eastAsia="黑体" w:cs="黑体"/>
          <w:bCs/>
          <w:color w:val="auto"/>
          <w:sz w:val="32"/>
          <w:szCs w:val="32"/>
          <w:shd w:val="clear" w:color="auto" w:fill="000000"/>
        </w:rPr>
      </w:pPr>
      <w:r>
        <w:rPr>
          <w:rFonts w:hint="eastAsia" w:ascii="黑体" w:hAnsi="黑体" w:eastAsia="黑体" w:cs="黑体"/>
          <w:bCs/>
          <w:color w:val="auto"/>
          <w:kern w:val="0"/>
          <w:sz w:val="32"/>
          <w:szCs w:val="32"/>
          <w:shd w:val="clear" w:color="auto" w:fill="FFFFFF"/>
        </w:rPr>
        <w:t>四、房屋征收实施单位</w:t>
      </w:r>
    </w:p>
    <w:p>
      <w:pPr>
        <w:shd w:val="solid" w:color="FFFFFF" w:fill="auto"/>
        <w:autoSpaceDN w:val="0"/>
        <w:spacing w:line="580" w:lineRule="exact"/>
        <w:ind w:firstLine="640" w:firstLineChars="200"/>
        <w:rPr>
          <w:rFonts w:ascii="仿宋" w:hAnsi="仿宋" w:eastAsia="仿宋" w:cs="仿宋"/>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房屋征收部门：大武口区住房城乡建设和交通局；房屋征收实施单位：大武口区星海镇、大武口区沟口街道办事处。</w:t>
      </w:r>
    </w:p>
    <w:p>
      <w:pPr>
        <w:shd w:val="solid" w:color="FFFFFF" w:fill="000000"/>
        <w:autoSpaceDN w:val="0"/>
        <w:spacing w:line="580" w:lineRule="exact"/>
        <w:ind w:firstLine="640" w:firstLineChars="200"/>
        <w:rPr>
          <w:rFonts w:ascii="黑体" w:hAnsi="黑体" w:eastAsia="黑体" w:cs="黑体"/>
          <w:bCs/>
          <w:color w:val="auto"/>
          <w:sz w:val="32"/>
          <w:szCs w:val="32"/>
          <w:shd w:val="clear" w:color="auto" w:fill="000000"/>
        </w:rPr>
      </w:pPr>
      <w:r>
        <w:rPr>
          <w:rFonts w:hint="eastAsia" w:ascii="黑体" w:hAnsi="黑体" w:eastAsia="黑体" w:cs="黑体"/>
          <w:bCs/>
          <w:color w:val="auto"/>
          <w:kern w:val="0"/>
          <w:sz w:val="32"/>
          <w:szCs w:val="32"/>
          <w:shd w:val="clear" w:color="auto" w:fill="FFFFFF"/>
        </w:rPr>
        <w:t>五、</w:t>
      </w:r>
      <w:r>
        <w:rPr>
          <w:rFonts w:hint="eastAsia" w:ascii="黑体" w:hAnsi="黑体" w:eastAsia="黑体" w:cs="黑体"/>
          <w:bCs/>
          <w:color w:val="auto"/>
          <w:sz w:val="32"/>
          <w:szCs w:val="32"/>
          <w:shd w:val="clear" w:color="auto" w:fill="FFFFFF"/>
        </w:rPr>
        <w:t>房屋认定及测量评估办法</w:t>
      </w:r>
    </w:p>
    <w:p>
      <w:pPr>
        <w:shd w:val="solid" w:color="FFFFFF" w:fill="000000"/>
        <w:autoSpaceDN w:val="0"/>
        <w:spacing w:line="580" w:lineRule="exact"/>
        <w:ind w:firstLine="643" w:firstLineChars="200"/>
        <w:rPr>
          <w:rFonts w:ascii="仿宋" w:hAnsi="仿宋" w:eastAsia="仿宋" w:cs="仿宋"/>
          <w:b/>
          <w:color w:val="auto"/>
          <w:sz w:val="32"/>
          <w:szCs w:val="32"/>
          <w:shd w:val="solid" w:color="FFFFFF" w:fill="080000"/>
        </w:rPr>
      </w:pPr>
      <w:r>
        <w:rPr>
          <w:rFonts w:hint="eastAsia" w:ascii="楷体_GB2312" w:hAnsi="楷体_GB2312" w:eastAsia="楷体_GB2312" w:cs="楷体_GB2312"/>
          <w:b/>
          <w:color w:val="auto"/>
          <w:kern w:val="0"/>
          <w:sz w:val="32"/>
          <w:szCs w:val="32"/>
          <w:shd w:val="clear" w:color="auto" w:fill="FFFFFF"/>
        </w:rPr>
        <w:t>（一）被征收房屋建筑面积认定</w:t>
      </w:r>
    </w:p>
    <w:p>
      <w:pPr>
        <w:shd w:val="solid" w:color="FFFFFF" w:fill="000000"/>
        <w:autoSpaceDN w:val="0"/>
        <w:spacing w:line="580" w:lineRule="exact"/>
        <w:ind w:firstLine="640" w:firstLineChars="200"/>
        <w:rPr>
          <w:rFonts w:ascii="仿宋_GB2312" w:hAnsi="仿宋_GB2312" w:eastAsia="仿宋_GB2312" w:cs="仿宋_GB2312"/>
          <w:color w:val="auto"/>
          <w:sz w:val="32"/>
          <w:szCs w:val="32"/>
          <w:shd w:val="clear" w:color="auto" w:fill="FFFFFF"/>
        </w:rPr>
      </w:pPr>
      <w:r>
        <w:rPr>
          <w:rFonts w:eastAsia="仿宋"/>
          <w:bCs/>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rPr>
        <w:t>征收范围内已登记的房屋，其权属、用途和建筑面积，以房屋登记簿的记载为准。</w:t>
      </w:r>
    </w:p>
    <w:p>
      <w:pPr>
        <w:shd w:val="solid" w:color="FFFFFF" w:fill="000000"/>
        <w:autoSpaceDN w:val="0"/>
        <w:spacing w:line="580" w:lineRule="exact"/>
        <w:ind w:firstLine="640" w:firstLineChars="200"/>
        <w:rPr>
          <w:rFonts w:ascii="仿宋_GB2312" w:hAnsi="仿宋_GB2312" w:eastAsia="仿宋_GB2312" w:cs="仿宋_GB2312"/>
          <w:color w:val="auto"/>
          <w:sz w:val="32"/>
          <w:szCs w:val="32"/>
          <w:shd w:val="clear" w:color="auto" w:fill="FFFFFF"/>
        </w:rPr>
      </w:pPr>
      <w:r>
        <w:rPr>
          <w:rFonts w:hint="eastAsia" w:eastAsia="仿宋"/>
          <w:bCs/>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征收期间，对未登记确权房屋由辖区镇（街道）进行调查和认定，对认定为合法建筑的，给予补偿；对认定为违法建筑的，不予补偿。</w:t>
      </w:r>
    </w:p>
    <w:p>
      <w:pPr>
        <w:shd w:val="solid" w:color="FFFFFF" w:fill="000000"/>
        <w:autoSpaceDN w:val="0"/>
        <w:spacing w:line="580" w:lineRule="exact"/>
        <w:ind w:firstLine="640" w:firstLineChars="200"/>
        <w:rPr>
          <w:rFonts w:ascii="仿宋" w:hAnsi="仿宋" w:eastAsia="仿宋" w:cs="仿宋"/>
          <w:color w:val="auto"/>
          <w:sz w:val="32"/>
          <w:szCs w:val="32"/>
          <w:shd w:val="solid" w:color="FFFFFF" w:fill="080000"/>
        </w:rPr>
      </w:pPr>
      <w:r>
        <w:rPr>
          <w:rFonts w:hint="eastAsia" w:eastAsia="仿宋"/>
          <w:bCs/>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rPr>
        <w:t>征收期间，国土及房屋产权登记机构一律暂停办理被征收范围内的土地及房屋产权变更事宜。</w:t>
      </w:r>
    </w:p>
    <w:p>
      <w:pPr>
        <w:shd w:val="solid" w:color="FFFFFF" w:fill="000000"/>
        <w:autoSpaceDN w:val="0"/>
        <w:spacing w:line="580" w:lineRule="exact"/>
        <w:ind w:firstLine="643" w:firstLineChars="200"/>
        <w:rPr>
          <w:rFonts w:ascii="仿宋" w:hAnsi="仿宋" w:eastAsia="仿宋" w:cs="仿宋"/>
          <w:b/>
          <w:color w:val="auto"/>
          <w:sz w:val="32"/>
          <w:szCs w:val="32"/>
          <w:shd w:val="solid" w:color="FFFFFF" w:fill="080000"/>
        </w:rPr>
      </w:pPr>
      <w:r>
        <w:rPr>
          <w:rFonts w:hint="eastAsia" w:ascii="楷体_GB2312" w:hAnsi="楷体_GB2312" w:eastAsia="楷体_GB2312" w:cs="楷体_GB2312"/>
          <w:b/>
          <w:color w:val="auto"/>
          <w:kern w:val="0"/>
          <w:sz w:val="32"/>
          <w:szCs w:val="32"/>
          <w:shd w:val="clear" w:color="auto" w:fill="FFFFFF"/>
        </w:rPr>
        <w:t>（二）房屋测量、评估选定</w:t>
      </w:r>
    </w:p>
    <w:p>
      <w:pPr>
        <w:shd w:val="solid" w:color="FFFFFF" w:fill="000000"/>
        <w:autoSpaceDN w:val="0"/>
        <w:adjustRightInd w:val="0"/>
        <w:snapToGrid w:val="0"/>
        <w:spacing w:line="560" w:lineRule="exact"/>
        <w:ind w:firstLine="640" w:firstLineChars="200"/>
        <w:rPr>
          <w:rFonts w:ascii="仿宋" w:hAnsi="仿宋" w:eastAsia="仿宋" w:cs="仿宋"/>
          <w:color w:val="auto"/>
          <w:sz w:val="32"/>
          <w:szCs w:val="32"/>
          <w:shd w:val="clear" w:color="auto" w:fill="000000"/>
        </w:rPr>
      </w:pPr>
      <w:r>
        <w:rPr>
          <w:rFonts w:hint="eastAsia" w:eastAsia="仿宋"/>
          <w:bCs/>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rPr>
        <w:t>按照《国有土地上房屋征收与补偿条例》要求选定评估机构，</w:t>
      </w:r>
      <w:r>
        <w:rPr>
          <w:rFonts w:ascii="仿宋_GB2312" w:hAnsi="仿宋_GB2312" w:eastAsia="仿宋_GB2312" w:cs="仿宋_GB2312"/>
          <w:color w:val="auto"/>
          <w:sz w:val="32"/>
          <w:szCs w:val="32"/>
          <w:shd w:val="clear" w:color="auto" w:fill="FFFFFF"/>
        </w:rPr>
        <w:t>被征收人可协商选定具有评估资质的房地产评估机构</w:t>
      </w:r>
      <w:r>
        <w:rPr>
          <w:rFonts w:hint="eastAsia" w:ascii="仿宋_GB2312" w:hAnsi="仿宋_GB2312" w:eastAsia="仿宋_GB2312" w:cs="仿宋_GB2312"/>
          <w:color w:val="auto"/>
          <w:sz w:val="32"/>
          <w:szCs w:val="32"/>
          <w:shd w:val="clear" w:color="auto" w:fill="FFFFFF"/>
        </w:rPr>
        <w:t>，</w:t>
      </w:r>
      <w:r>
        <w:rPr>
          <w:rFonts w:ascii="仿宋_GB2312" w:hAnsi="仿宋_GB2312" w:eastAsia="仿宋_GB2312" w:cs="仿宋_GB2312"/>
          <w:color w:val="auto"/>
          <w:sz w:val="32"/>
          <w:szCs w:val="32"/>
          <w:shd w:val="clear" w:color="auto" w:fill="FFFFFF"/>
        </w:rPr>
        <w:t>协商不成，通过多数决定或随机选定等方式确定</w:t>
      </w:r>
      <w:r>
        <w:rPr>
          <w:rFonts w:hint="eastAsia" w:ascii="仿宋_GB2312" w:hAnsi="仿宋_GB2312" w:eastAsia="仿宋_GB2312" w:cs="仿宋_GB2312"/>
          <w:color w:val="auto"/>
          <w:sz w:val="32"/>
          <w:szCs w:val="32"/>
          <w:shd w:val="clear" w:color="auto" w:fill="FFFFFF"/>
        </w:rPr>
        <w:t>。</w:t>
      </w:r>
    </w:p>
    <w:p>
      <w:pPr>
        <w:shd w:val="solid" w:color="FFFFFF" w:fill="000000"/>
        <w:autoSpaceDN w:val="0"/>
        <w:spacing w:line="580" w:lineRule="exact"/>
        <w:ind w:firstLine="640" w:firstLineChars="200"/>
        <w:rPr>
          <w:rFonts w:ascii="仿宋" w:hAnsi="仿宋" w:eastAsia="仿宋" w:cs="仿宋"/>
          <w:color w:val="auto"/>
          <w:sz w:val="32"/>
          <w:szCs w:val="32"/>
          <w:shd w:val="clear" w:color="auto" w:fill="FFFFFF"/>
        </w:rPr>
      </w:pPr>
      <w:r>
        <w:rPr>
          <w:rFonts w:hint="eastAsia" w:eastAsia="仿宋"/>
          <w:bCs/>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评估机构负责被征收人房屋及单项设施等评估和复估核实工作。</w:t>
      </w:r>
    </w:p>
    <w:p>
      <w:pPr>
        <w:shd w:val="solid" w:color="FFFFFF" w:fill="000000"/>
        <w:autoSpaceDN w:val="0"/>
        <w:spacing w:line="580" w:lineRule="exact"/>
        <w:ind w:firstLine="640" w:firstLineChars="200"/>
        <w:rPr>
          <w:rFonts w:ascii="仿宋" w:hAnsi="仿宋" w:eastAsia="仿宋" w:cs="仿宋"/>
          <w:color w:val="auto"/>
          <w:sz w:val="32"/>
          <w:szCs w:val="32"/>
          <w:shd w:val="solid" w:color="FFFFFF" w:fill="080000"/>
        </w:rPr>
      </w:pPr>
      <w:r>
        <w:rPr>
          <w:rFonts w:hint="eastAsia" w:eastAsia="仿宋"/>
          <w:bCs/>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rPr>
        <w:t>测量机构负责被征收人的房屋的建筑面积测量核实工作，已登记核准的房屋面积不再进行测量复核。</w:t>
      </w:r>
    </w:p>
    <w:p>
      <w:pPr>
        <w:shd w:val="solid" w:color="FFFFFF" w:fill="auto"/>
        <w:autoSpaceDN w:val="0"/>
        <w:spacing w:line="580" w:lineRule="exact"/>
        <w:ind w:firstLine="645"/>
        <w:rPr>
          <w:rFonts w:ascii="黑体" w:hAnsi="黑体" w:eastAsia="黑体" w:cs="黑体"/>
          <w:bCs/>
          <w:color w:val="auto"/>
          <w:sz w:val="32"/>
          <w:szCs w:val="32"/>
          <w:shd w:val="clear" w:color="auto" w:fill="FFFFFF"/>
        </w:rPr>
      </w:pPr>
      <w:r>
        <w:rPr>
          <w:rFonts w:hint="eastAsia" w:ascii="黑体" w:hAnsi="黑体" w:eastAsia="黑体" w:cs="黑体"/>
          <w:bCs/>
          <w:color w:val="auto"/>
          <w:sz w:val="32"/>
          <w:szCs w:val="32"/>
          <w:shd w:val="clear" w:color="auto" w:fill="FFFFFF"/>
        </w:rPr>
        <w:t>六、征收补偿方式及补助标准</w:t>
      </w:r>
    </w:p>
    <w:p>
      <w:pPr>
        <w:shd w:val="solid" w:color="FFFFFF" w:fill="auto"/>
        <w:autoSpaceDN w:val="0"/>
        <w:spacing w:line="580" w:lineRule="exact"/>
        <w:ind w:firstLine="640" w:firstLineChars="200"/>
        <w:rPr>
          <w:rFonts w:ascii="仿宋" w:hAnsi="仿宋" w:eastAsia="仿宋" w:cs="仿宋"/>
          <w:color w:val="auto"/>
          <w:sz w:val="32"/>
          <w:szCs w:val="32"/>
        </w:rPr>
      </w:pPr>
      <w:r>
        <w:rPr>
          <w:rFonts w:hint="eastAsia" w:ascii="仿宋_GB2312" w:hAnsi="仿宋_GB2312" w:eastAsia="仿宋_GB2312" w:cs="仿宋_GB2312"/>
          <w:color w:val="auto"/>
          <w:sz w:val="32"/>
          <w:szCs w:val="32"/>
          <w:shd w:val="clear" w:color="auto" w:fill="FFFFFF"/>
        </w:rPr>
        <w:t>此次征收补偿采取货币补偿的方式，具体如下：</w:t>
      </w:r>
    </w:p>
    <w:p>
      <w:pPr>
        <w:spacing w:line="580" w:lineRule="exact"/>
        <w:ind w:firstLine="640" w:firstLineChars="200"/>
        <w:rPr>
          <w:rFonts w:ascii="仿宋_GB2312" w:hAnsi="仿宋_GB2312" w:eastAsia="仿宋_GB2312" w:cs="仿宋_GB2312"/>
          <w:color w:val="auto"/>
          <w:sz w:val="32"/>
          <w:szCs w:val="32"/>
          <w:shd w:val="clear" w:color="auto" w:fill="FFFFFF"/>
        </w:rPr>
      </w:pPr>
      <w:r>
        <w:rPr>
          <w:rFonts w:hint="eastAsia" w:eastAsia="仿宋"/>
          <w:bCs/>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rPr>
        <w:t>确权房屋、未确权房屋及单项附属设施由评估机构进行评估并公示，按照评估价格计算补偿金额。</w:t>
      </w:r>
    </w:p>
    <w:p>
      <w:pPr>
        <w:autoSpaceDN w:val="0"/>
        <w:spacing w:line="580" w:lineRule="exact"/>
        <w:ind w:firstLine="640" w:firstLineChars="200"/>
        <w:rPr>
          <w:rFonts w:ascii="仿宋" w:hAnsi="仿宋" w:eastAsia="仿宋" w:cs="仿宋"/>
          <w:color w:val="auto"/>
          <w:sz w:val="32"/>
          <w:szCs w:val="32"/>
        </w:rPr>
      </w:pPr>
      <w:r>
        <w:rPr>
          <w:rFonts w:hint="eastAsia" w:eastAsia="仿宋"/>
          <w:bCs/>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普通住宅改变原有房屋产权性质的一律按原有房屋性质及单项设施评估结果为补偿金额。</w:t>
      </w:r>
    </w:p>
    <w:p>
      <w:pPr>
        <w:shd w:val="solid" w:color="FFFFFF" w:fill="auto"/>
        <w:autoSpaceDN w:val="0"/>
        <w:adjustRightInd w:val="0"/>
        <w:snapToGrid w:val="0"/>
        <w:spacing w:line="580" w:lineRule="exact"/>
        <w:ind w:firstLine="640" w:firstLineChars="200"/>
        <w:rPr>
          <w:rFonts w:ascii="仿宋" w:hAnsi="仿宋" w:eastAsia="仿宋" w:cs="仿宋"/>
          <w:color w:val="auto"/>
          <w:sz w:val="32"/>
          <w:szCs w:val="32"/>
          <w:shd w:val="clear" w:color="auto" w:fill="FFFFFF"/>
        </w:rPr>
      </w:pPr>
      <w:r>
        <w:rPr>
          <w:rFonts w:hint="eastAsia" w:eastAsia="仿宋"/>
          <w:bCs/>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rPr>
        <w:t>对产权为个人的商业房，有经营项目，并且营业执照等证照手续齐全，按照被征收房屋评估价值</w:t>
      </w:r>
      <w:r>
        <w:rPr>
          <w:rFonts w:hint="eastAsia" w:eastAsia="仿宋"/>
          <w:bCs/>
          <w:color w:val="auto"/>
          <w:sz w:val="32"/>
          <w:szCs w:val="32"/>
          <w:shd w:val="clear" w:color="auto" w:fill="FFFFFF"/>
        </w:rPr>
        <w:t>7‰</w:t>
      </w:r>
      <w:r>
        <w:rPr>
          <w:rFonts w:hint="eastAsia" w:ascii="仿宋_GB2312" w:hAnsi="仿宋_GB2312" w:eastAsia="仿宋_GB2312" w:cs="仿宋_GB2312"/>
          <w:color w:val="auto"/>
          <w:sz w:val="32"/>
          <w:szCs w:val="32"/>
          <w:shd w:val="clear" w:color="auto" w:fill="FFFFFF"/>
        </w:rPr>
        <w:t>的比例,一次性计算</w:t>
      </w:r>
      <w:r>
        <w:rPr>
          <w:rFonts w:hint="eastAsia" w:eastAsia="仿宋"/>
          <w:bCs/>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rPr>
        <w:t>个月的停产停业损失补偿。</w:t>
      </w:r>
    </w:p>
    <w:p>
      <w:pPr>
        <w:shd w:val="solid" w:color="FFFFFF" w:fill="auto"/>
        <w:autoSpaceDN w:val="0"/>
        <w:spacing w:line="580" w:lineRule="exact"/>
        <w:ind w:firstLine="600"/>
        <w:rPr>
          <w:rFonts w:ascii="仿宋" w:hAnsi="仿宋" w:eastAsia="仿宋" w:cs="仿宋"/>
          <w:color w:val="auto"/>
          <w:sz w:val="32"/>
          <w:szCs w:val="32"/>
          <w:shd w:val="clear" w:color="auto" w:fill="FFFFFF"/>
        </w:rPr>
      </w:pPr>
      <w:r>
        <w:rPr>
          <w:rFonts w:hint="eastAsia" w:eastAsia="仿宋"/>
          <w:bCs/>
          <w:color w:val="auto"/>
          <w:sz w:val="32"/>
          <w:szCs w:val="32"/>
          <w:shd w:val="clear" w:color="auto" w:fill="FFFFFF"/>
        </w:rPr>
        <w:t>4.根据实际情况，</w:t>
      </w:r>
      <w:r>
        <w:rPr>
          <w:rFonts w:hint="eastAsia" w:ascii="仿宋_GB2312" w:hAnsi="仿宋_GB2312" w:eastAsia="仿宋_GB2312" w:cs="仿宋_GB2312"/>
          <w:color w:val="auto"/>
          <w:sz w:val="32"/>
          <w:szCs w:val="32"/>
          <w:shd w:val="clear" w:color="auto" w:fill="FFFFFF"/>
        </w:rPr>
        <w:t>给予被征收人</w:t>
      </w:r>
      <w:r>
        <w:rPr>
          <w:rFonts w:hint="eastAsia" w:eastAsia="仿宋"/>
          <w:bCs/>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rPr>
        <w:t>个月临时安置费</w:t>
      </w:r>
      <w:r>
        <w:rPr>
          <w:rFonts w:hint="eastAsia" w:eastAsia="仿宋"/>
          <w:bCs/>
          <w:color w:val="auto"/>
          <w:sz w:val="32"/>
          <w:szCs w:val="32"/>
          <w:shd w:val="clear" w:color="auto" w:fill="FFFFFF"/>
        </w:rPr>
        <w:t>1650</w:t>
      </w:r>
      <w:r>
        <w:rPr>
          <w:rFonts w:hint="eastAsia" w:ascii="仿宋_GB2312" w:hAnsi="仿宋_GB2312" w:eastAsia="仿宋_GB2312" w:cs="仿宋_GB2312"/>
          <w:color w:val="auto"/>
          <w:sz w:val="32"/>
          <w:szCs w:val="32"/>
          <w:shd w:val="clear" w:color="auto" w:fill="FFFFFF"/>
        </w:rPr>
        <w:t>元（</w:t>
      </w:r>
      <w:r>
        <w:rPr>
          <w:rFonts w:hint="eastAsia" w:eastAsia="仿宋"/>
          <w:bCs/>
          <w:color w:val="auto"/>
          <w:sz w:val="32"/>
          <w:szCs w:val="32"/>
          <w:shd w:val="clear" w:color="auto" w:fill="FFFFFF"/>
        </w:rPr>
        <w:t>550</w:t>
      </w:r>
      <w:r>
        <w:rPr>
          <w:rFonts w:hint="eastAsia" w:ascii="仿宋_GB2312" w:hAnsi="仿宋_GB2312" w:eastAsia="仿宋_GB2312" w:cs="仿宋_GB2312"/>
          <w:color w:val="auto"/>
          <w:sz w:val="32"/>
          <w:szCs w:val="32"/>
          <w:shd w:val="clear" w:color="auto" w:fill="FFFFFF"/>
        </w:rPr>
        <w:t>元/月），搬家费</w:t>
      </w:r>
      <w:r>
        <w:rPr>
          <w:rFonts w:hint="eastAsia" w:eastAsia="仿宋"/>
          <w:bCs/>
          <w:color w:val="auto"/>
          <w:sz w:val="32"/>
          <w:szCs w:val="32"/>
          <w:shd w:val="clear" w:color="auto" w:fill="FFFFFF"/>
        </w:rPr>
        <w:t>600</w:t>
      </w:r>
      <w:r>
        <w:rPr>
          <w:rFonts w:hint="eastAsia" w:ascii="仿宋_GB2312" w:hAnsi="仿宋_GB2312" w:eastAsia="仿宋_GB2312" w:cs="仿宋_GB2312"/>
          <w:color w:val="auto"/>
          <w:sz w:val="32"/>
          <w:szCs w:val="32"/>
          <w:shd w:val="clear" w:color="auto" w:fill="FFFFFF"/>
        </w:rPr>
        <w:t>元，宽带费</w:t>
      </w:r>
      <w:r>
        <w:rPr>
          <w:rFonts w:hint="eastAsia" w:eastAsia="仿宋"/>
          <w:bCs/>
          <w:color w:val="auto"/>
          <w:sz w:val="32"/>
          <w:szCs w:val="32"/>
          <w:shd w:val="clear" w:color="auto" w:fill="FFFFFF"/>
        </w:rPr>
        <w:t>600</w:t>
      </w:r>
      <w:r>
        <w:rPr>
          <w:rFonts w:hint="eastAsia" w:ascii="仿宋_GB2312" w:hAnsi="仿宋_GB2312" w:eastAsia="仿宋_GB2312" w:cs="仿宋_GB2312"/>
          <w:color w:val="auto"/>
          <w:sz w:val="32"/>
          <w:szCs w:val="32"/>
          <w:shd w:val="clear" w:color="auto" w:fill="FFFFFF"/>
        </w:rPr>
        <w:t>元，电表费</w:t>
      </w:r>
      <w:r>
        <w:rPr>
          <w:rFonts w:hint="eastAsia" w:eastAsia="仿宋"/>
          <w:bCs/>
          <w:color w:val="auto"/>
          <w:sz w:val="32"/>
          <w:szCs w:val="32"/>
          <w:shd w:val="clear" w:color="auto" w:fill="FFFFFF"/>
        </w:rPr>
        <w:t>80</w:t>
      </w:r>
      <w:r>
        <w:rPr>
          <w:rFonts w:hint="eastAsia" w:ascii="仿宋_GB2312" w:hAnsi="仿宋_GB2312" w:eastAsia="仿宋_GB2312" w:cs="仿宋_GB2312"/>
          <w:color w:val="auto"/>
          <w:sz w:val="32"/>
          <w:szCs w:val="32"/>
          <w:shd w:val="clear" w:color="auto" w:fill="FFFFFF"/>
        </w:rPr>
        <w:t>元/块。</w:t>
      </w:r>
    </w:p>
    <w:p>
      <w:pPr>
        <w:spacing w:line="580" w:lineRule="exact"/>
        <w:ind w:firstLine="640" w:firstLineChars="200"/>
        <w:rPr>
          <w:rFonts w:ascii="仿宋" w:hAnsi="仿宋" w:eastAsia="仿宋" w:cs="仿宋"/>
          <w:color w:val="auto"/>
          <w:sz w:val="32"/>
          <w:szCs w:val="32"/>
        </w:rPr>
      </w:pPr>
      <w:r>
        <w:rPr>
          <w:rFonts w:hint="eastAsia" w:ascii="黑体" w:hAnsi="黑体" w:eastAsia="黑体" w:cs="黑体"/>
          <w:bCs/>
          <w:color w:val="auto"/>
          <w:sz w:val="32"/>
          <w:szCs w:val="32"/>
          <w:shd w:val="clear" w:color="auto" w:fill="FFFFFF"/>
        </w:rPr>
        <w:t>七、房屋征收签约期限</w:t>
      </w:r>
    </w:p>
    <w:p>
      <w:pPr>
        <w:shd w:val="solid" w:color="FFFFFF" w:fill="auto"/>
        <w:autoSpaceDN w:val="0"/>
        <w:spacing w:line="580" w:lineRule="exact"/>
        <w:ind w:firstLine="640" w:firstLineChars="200"/>
        <w:rPr>
          <w:rFonts w:ascii="仿宋" w:hAnsi="仿宋" w:eastAsia="仿宋" w:cs="仿宋"/>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房屋征收签约期为自征收决定书发布之日起</w:t>
      </w:r>
      <w:r>
        <w:rPr>
          <w:rFonts w:hint="eastAsia" w:eastAsia="仿宋"/>
          <w:bCs/>
          <w:color w:val="auto"/>
          <w:sz w:val="32"/>
          <w:szCs w:val="32"/>
          <w:shd w:val="clear" w:color="auto" w:fill="FFFFFF"/>
        </w:rPr>
        <w:t>60</w:t>
      </w:r>
      <w:r>
        <w:rPr>
          <w:rFonts w:hint="eastAsia" w:ascii="仿宋_GB2312" w:hAnsi="仿宋_GB2312" w:eastAsia="仿宋_GB2312" w:cs="仿宋_GB2312"/>
          <w:color w:val="auto"/>
          <w:sz w:val="32"/>
          <w:szCs w:val="32"/>
          <w:shd w:val="clear" w:color="auto" w:fill="FFFFFF"/>
        </w:rPr>
        <w:t>日内。</w:t>
      </w:r>
    </w:p>
    <w:p>
      <w:pPr>
        <w:numPr>
          <w:ilvl w:val="0"/>
          <w:numId w:val="1"/>
        </w:numPr>
        <w:shd w:val="solid" w:color="FFFFFF" w:fill="000000"/>
        <w:autoSpaceDN w:val="0"/>
        <w:spacing w:line="580" w:lineRule="exact"/>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征收事项须知</w:t>
      </w:r>
    </w:p>
    <w:p>
      <w:pPr>
        <w:pStyle w:val="2"/>
        <w:ind w:left="640" w:firstLine="0" w:firstLineChars="0"/>
        <w:rPr>
          <w:rFonts w:eastAsia="楷体_GB2312"/>
          <w:color w:val="auto"/>
        </w:rPr>
      </w:pPr>
      <w:r>
        <w:rPr>
          <w:rFonts w:hint="eastAsia" w:ascii="楷体_GB2312" w:hAnsi="楷体_GB2312" w:eastAsia="楷体_GB2312" w:cs="楷体_GB2312"/>
          <w:b/>
          <w:color w:val="auto"/>
          <w:szCs w:val="32"/>
          <w:shd w:val="clear" w:color="auto" w:fill="FFFFFF"/>
        </w:rPr>
        <w:t>（一）被征收人在签订协议时需提交以下证件及凭据</w:t>
      </w:r>
    </w:p>
    <w:p>
      <w:pPr>
        <w:pStyle w:val="2"/>
        <w:ind w:left="640" w:firstLine="0" w:firstLineChars="0"/>
        <w:rPr>
          <w:rFonts w:ascii="仿宋" w:hAnsi="仿宋" w:eastAsia="仿宋" w:cs="仿宋"/>
          <w:color w:val="auto"/>
        </w:rPr>
      </w:pPr>
      <w:r>
        <w:rPr>
          <w:rFonts w:hint="eastAsia" w:ascii="仿宋" w:hAnsi="仿宋" w:eastAsia="仿宋" w:cs="仿宋"/>
          <w:color w:val="auto"/>
        </w:rPr>
        <w:t>1.房屋所有权证（原件及复印件）</w:t>
      </w:r>
    </w:p>
    <w:p>
      <w:pPr>
        <w:pStyle w:val="2"/>
        <w:ind w:left="640" w:firstLine="0" w:firstLineChars="0"/>
        <w:rPr>
          <w:rFonts w:ascii="仿宋" w:hAnsi="仿宋" w:eastAsia="仿宋" w:cs="仿宋"/>
          <w:color w:val="auto"/>
        </w:rPr>
      </w:pPr>
      <w:r>
        <w:rPr>
          <w:rFonts w:hint="eastAsia" w:ascii="仿宋" w:hAnsi="仿宋" w:eastAsia="仿宋" w:cs="仿宋"/>
          <w:color w:val="auto"/>
        </w:rPr>
        <w:t>2.土地使用证（原件及复印件）</w:t>
      </w:r>
    </w:p>
    <w:p>
      <w:pPr>
        <w:pStyle w:val="2"/>
        <w:ind w:left="640" w:firstLine="0" w:firstLineChars="0"/>
        <w:rPr>
          <w:rFonts w:ascii="仿宋" w:hAnsi="仿宋" w:eastAsia="仿宋" w:cs="仿宋"/>
          <w:color w:val="auto"/>
        </w:rPr>
      </w:pPr>
      <w:r>
        <w:rPr>
          <w:rFonts w:hint="eastAsia" w:ascii="仿宋" w:hAnsi="仿宋" w:eastAsia="仿宋" w:cs="仿宋"/>
          <w:color w:val="auto"/>
        </w:rPr>
        <w:t>3.授权委托书（原件及复印件）</w:t>
      </w:r>
    </w:p>
    <w:p>
      <w:pPr>
        <w:pStyle w:val="2"/>
        <w:ind w:left="640" w:firstLine="0" w:firstLineChars="0"/>
        <w:rPr>
          <w:color w:val="auto"/>
        </w:rPr>
      </w:pPr>
      <w:r>
        <w:rPr>
          <w:rFonts w:hint="eastAsia" w:ascii="仿宋" w:hAnsi="仿宋" w:eastAsia="仿宋" w:cs="仿宋"/>
          <w:color w:val="auto"/>
        </w:rPr>
        <w:t>4.房屋所有权人、经营户的身份证（原件及复印件）</w:t>
      </w:r>
    </w:p>
    <w:p>
      <w:pPr>
        <w:autoSpaceDN w:val="0"/>
        <w:spacing w:line="580" w:lineRule="exact"/>
        <w:ind w:firstLine="643" w:firstLineChars="200"/>
        <w:rPr>
          <w:rFonts w:ascii="仿宋" w:hAnsi="仿宋" w:eastAsia="仿宋" w:cs="仿宋"/>
          <w:b/>
          <w:bCs/>
          <w:color w:val="auto"/>
          <w:sz w:val="32"/>
          <w:szCs w:val="32"/>
        </w:rPr>
      </w:pPr>
      <w:r>
        <w:rPr>
          <w:rFonts w:hint="eastAsia" w:ascii="楷体_GB2312" w:hAnsi="楷体_GB2312" w:eastAsia="楷体_GB2312" w:cs="楷体_GB2312"/>
          <w:b/>
          <w:color w:val="auto"/>
          <w:kern w:val="0"/>
          <w:sz w:val="32"/>
          <w:szCs w:val="32"/>
          <w:shd w:val="clear" w:color="auto" w:fill="FFFFFF"/>
        </w:rPr>
        <w:t>（二）征收须知</w:t>
      </w:r>
    </w:p>
    <w:p>
      <w:pPr>
        <w:autoSpaceDN w:val="0"/>
        <w:spacing w:line="580" w:lineRule="exact"/>
        <w:ind w:firstLine="640" w:firstLineChars="200"/>
        <w:rPr>
          <w:rFonts w:ascii="仿宋" w:hAnsi="仿宋" w:eastAsia="仿宋" w:cs="仿宋"/>
          <w:color w:val="auto"/>
          <w:sz w:val="32"/>
          <w:szCs w:val="32"/>
        </w:rPr>
      </w:pPr>
      <w:r>
        <w:rPr>
          <w:rFonts w:hint="eastAsia" w:eastAsia="仿宋"/>
          <w:bCs/>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rPr>
        <w:t>被征收人交房前，必须结清房屋使用中的所有水、电、暖、电话费、宽带等各项费用。</w:t>
      </w:r>
    </w:p>
    <w:p>
      <w:pPr>
        <w:autoSpaceDN w:val="0"/>
        <w:spacing w:line="580" w:lineRule="exact"/>
        <w:ind w:firstLine="640" w:firstLineChars="200"/>
        <w:rPr>
          <w:rFonts w:ascii="仿宋_GB2312" w:hAnsi="仿宋_GB2312" w:eastAsia="仿宋_GB2312" w:cs="仿宋_GB2312"/>
          <w:color w:val="auto"/>
          <w:sz w:val="32"/>
          <w:szCs w:val="32"/>
          <w:shd w:val="clear" w:color="auto" w:fill="FFFFFF"/>
        </w:rPr>
      </w:pPr>
      <w:r>
        <w:rPr>
          <w:rFonts w:hint="eastAsia" w:eastAsia="仿宋"/>
          <w:bCs/>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被征收人必须保持原房屋结构完整，设施齐全，不得损坏和拆除门、窗、暖气、管网线及各类用表等设施，违者将从征收补偿款中予以扣除。</w:t>
      </w:r>
    </w:p>
    <w:p>
      <w:pPr>
        <w:autoSpaceDN w:val="0"/>
        <w:spacing w:line="580" w:lineRule="exact"/>
        <w:ind w:firstLine="640" w:firstLineChars="200"/>
        <w:rPr>
          <w:rFonts w:ascii="仿宋_GB2312" w:hAnsi="仿宋_GB2312" w:eastAsia="仿宋_GB2312" w:cs="仿宋_GB2312"/>
          <w:color w:val="auto"/>
          <w:sz w:val="32"/>
          <w:szCs w:val="32"/>
          <w:shd w:val="clear" w:color="auto" w:fill="FFFFFF"/>
        </w:rPr>
      </w:pPr>
      <w:r>
        <w:rPr>
          <w:rFonts w:hint="eastAsia" w:eastAsia="仿宋"/>
          <w:bCs/>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rPr>
        <w:t>征收期间征收房屋已出租的，被征收人应及时与承租人解除租赁关系，负责收回房屋。</w:t>
      </w:r>
    </w:p>
    <w:p>
      <w:pPr>
        <w:shd w:val="solid" w:color="FFFFFF" w:fill="auto"/>
        <w:autoSpaceDN w:val="0"/>
        <w:spacing w:line="580" w:lineRule="exact"/>
        <w:ind w:firstLine="643" w:firstLineChars="200"/>
        <w:rPr>
          <w:rFonts w:ascii="仿宋" w:hAnsi="仿宋" w:eastAsia="仿宋" w:cs="仿宋"/>
          <w:b/>
          <w:bCs/>
          <w:color w:val="auto"/>
          <w:sz w:val="32"/>
          <w:szCs w:val="32"/>
          <w:shd w:val="clear" w:color="auto" w:fill="FFFFFF"/>
        </w:rPr>
      </w:pPr>
      <w:r>
        <w:rPr>
          <w:rFonts w:hint="eastAsia" w:ascii="楷体_GB2312" w:hAnsi="楷体_GB2312" w:eastAsia="楷体_GB2312" w:cs="楷体_GB2312"/>
          <w:b/>
          <w:color w:val="auto"/>
          <w:kern w:val="0"/>
          <w:sz w:val="32"/>
          <w:szCs w:val="32"/>
          <w:shd w:val="clear" w:color="auto" w:fill="FFFFFF"/>
        </w:rPr>
        <w:t>（三）法律责任</w:t>
      </w:r>
    </w:p>
    <w:p>
      <w:pPr>
        <w:shd w:val="solid" w:color="FFFFFF" w:fill="auto"/>
        <w:overflowPunct w:val="0"/>
        <w:topLinePunct/>
        <w:spacing w:line="580" w:lineRule="exact"/>
        <w:ind w:firstLine="640" w:firstLineChars="200"/>
        <w:rPr>
          <w:rFonts w:ascii="仿宋_GB2312" w:hAnsi="仿宋_GB2312" w:eastAsia="仿宋_GB2312" w:cs="仿宋_GB2312"/>
          <w:color w:val="auto"/>
          <w:sz w:val="32"/>
          <w:szCs w:val="32"/>
          <w:shd w:val="clear" w:color="auto" w:fill="FFFFFF"/>
        </w:rPr>
      </w:pPr>
      <w:r>
        <w:rPr>
          <w:rFonts w:hint="eastAsia" w:eastAsia="仿宋"/>
          <w:bCs/>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rPr>
        <w:t>在征收过程中，被征收人采取暴力、威胁等方法阻碍依法进行的房屋征收与补偿工作，构成犯罪的，依法追究刑事责任；构成违反治安管理行为的，依法给与治安管理处罚。</w:t>
      </w:r>
    </w:p>
    <w:p>
      <w:pPr>
        <w:shd w:val="solid" w:color="FFFFFF" w:fill="auto"/>
        <w:autoSpaceDN w:val="0"/>
        <w:spacing w:line="580" w:lineRule="exact"/>
        <w:ind w:firstLine="640" w:firstLineChars="200"/>
        <w:rPr>
          <w:rFonts w:ascii="仿宋" w:hAnsi="仿宋" w:eastAsia="仿宋" w:cs="仿宋"/>
          <w:color w:val="auto"/>
          <w:sz w:val="32"/>
          <w:szCs w:val="32"/>
          <w:shd w:val="clear" w:color="auto" w:fill="FFFFFF"/>
        </w:rPr>
      </w:pPr>
      <w:r>
        <w:rPr>
          <w:rFonts w:hint="eastAsia" w:eastAsia="仿宋"/>
          <w:bCs/>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征收工作人员必须严格执行有关法律、法规和本方案，对滥用职权、玩忽职守、徇私舞弊和贪污、挪用、私分、截留、拖欠征收补偿费用的，由所在单位或上级主管机关依法追究行政过错责任；构成犯罪的依法追究刑事责任。</w:t>
      </w:r>
    </w:p>
    <w:p>
      <w:pPr>
        <w:spacing w:line="58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shd w:val="clear" w:color="auto" w:fill="FFFFFF"/>
        </w:rPr>
        <w:t>九、</w:t>
      </w:r>
      <w:r>
        <w:rPr>
          <w:rFonts w:hint="eastAsia" w:ascii="黑体" w:hAnsi="黑体" w:eastAsia="黑体" w:cs="黑体"/>
          <w:color w:val="auto"/>
          <w:sz w:val="32"/>
          <w:szCs w:val="32"/>
        </w:rPr>
        <w:t>其他事宜</w:t>
      </w:r>
    </w:p>
    <w:p>
      <w:pPr>
        <w:shd w:val="solid" w:color="FFFFFF" w:fill="auto"/>
        <w:wordWrap w:val="0"/>
        <w:topLinePunct/>
        <w:autoSpaceDN w:val="0"/>
        <w:adjustRightInd w:val="0"/>
        <w:snapToGrid w:val="0"/>
        <w:spacing w:line="580" w:lineRule="exact"/>
        <w:ind w:firstLine="640" w:firstLineChars="200"/>
        <w:rPr>
          <w:rFonts w:ascii="仿宋" w:hAnsi="仿宋" w:eastAsia="仿宋" w:cs="仿宋"/>
          <w:b/>
          <w:bCs/>
          <w:color w:val="auto"/>
          <w:sz w:val="32"/>
          <w:szCs w:val="32"/>
          <w:shd w:val="clear" w:color="auto" w:fill="FFFFFF"/>
        </w:rPr>
      </w:pPr>
      <w:r>
        <w:rPr>
          <w:rFonts w:hint="eastAsia" w:eastAsia="仿宋"/>
          <w:bCs/>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rPr>
        <w:t>对本方案实施过程中出现的其他问题，依据区政府专题会议研究为准。</w:t>
      </w:r>
    </w:p>
    <w:p>
      <w:pPr>
        <w:shd w:val="solid" w:color="FFFFFF" w:fill="auto"/>
        <w:autoSpaceDN w:val="0"/>
        <w:spacing w:line="580" w:lineRule="exact"/>
        <w:ind w:firstLine="640" w:firstLineChars="200"/>
        <w:rPr>
          <w:rFonts w:ascii="仿宋" w:hAnsi="仿宋" w:eastAsia="仿宋" w:cs="仿宋"/>
          <w:color w:val="auto"/>
          <w:sz w:val="32"/>
          <w:szCs w:val="32"/>
        </w:rPr>
      </w:pPr>
      <w:r>
        <w:rPr>
          <w:rFonts w:hint="eastAsia" w:eastAsia="仿宋"/>
          <w:bCs/>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本方案仅适用于大武口区乌玛高速建设项目房屋征收，自发布之日起实施。</w:t>
      </w:r>
    </w:p>
    <w:p>
      <w:pPr>
        <w:spacing w:line="500" w:lineRule="exact"/>
        <w:ind w:firstLine="640" w:firstLineChars="200"/>
        <w:rPr>
          <w:color w:val="auto"/>
        </w:rPr>
      </w:pPr>
      <w:r>
        <w:rPr>
          <w:rFonts w:hint="eastAsia" w:eastAsia="仿宋"/>
          <w:bCs/>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rPr>
        <w:t>本方案由大武口区住房城乡建设和交通局负责解释</w:t>
      </w:r>
      <w:r>
        <w:rPr>
          <w:rFonts w:ascii="仿宋_GB2312" w:hAnsi="仿宋_GB2312" w:eastAsia="仿宋_GB2312" w:cs="仿宋_GB2312"/>
          <w:color w:val="auto"/>
          <w:sz w:val="32"/>
          <w:szCs w:val="32"/>
          <w:shd w:val="clear" w:color="auto" w:fill="FFFFFF"/>
        </w:rPr>
        <w:t>。</w:t>
      </w:r>
    </w:p>
    <w:p>
      <w:pPr>
        <w:pStyle w:val="4"/>
        <w:ind w:firstLine="0" w:firstLineChars="0"/>
        <w:rPr>
          <w:rFonts w:ascii="仿宋_GB2312" w:hAnsi="仿宋_GB2312" w:eastAsia="仿宋_GB2312" w:cs="仿宋_GB2312"/>
          <w:color w:val="auto"/>
          <w:sz w:val="32"/>
          <w:szCs w:val="32"/>
        </w:rPr>
      </w:pPr>
      <w:bookmarkStart w:id="0" w:name="_GoBack"/>
      <w:bookmarkEnd w:id="0"/>
    </w:p>
    <w:p>
      <w:pPr>
        <w:pStyle w:val="4"/>
        <w:ind w:firstLine="0" w:firstLineChars="0"/>
        <w:rPr>
          <w:rFonts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大武口区人民政府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2022年1月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p>
    <w:p>
      <w:pPr>
        <w:rPr>
          <w:rFonts w:hint="default" w:eastAsia="仿宋_GB2312"/>
          <w:lang w:val="en-US" w:eastAsia="zh-CN"/>
        </w:rPr>
      </w:pPr>
    </w:p>
    <w:sectPr>
      <w:footerReference r:id="rId3" w:type="default"/>
      <w:footerReference r:id="rId4" w:type="even"/>
      <w:pgSz w:w="11906" w:h="16838"/>
      <w:pgMar w:top="1701" w:right="1417" w:bottom="158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宋体" w:hAnsi="宋体"/>
        <w:sz w:val="28"/>
        <w:szCs w:val="28"/>
      </w:rPr>
    </w:pPr>
    <w:r>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path/>
          <v:fill on="f" focussize="0,0"/>
          <v:stroke on="f"/>
          <v:imagedata o:title=""/>
          <o:lock v:ext="edit"/>
          <v:textbox inset="0mm,0mm,0mm,0mm" style="mso-fit-shape-to-text:t;">
            <w:txbxContent>
              <w:p>
                <w:pPr>
                  <w:pStyle w:val="6"/>
                  <w:ind w:right="280"/>
                  <w:jc w:val="right"/>
                </w:pPr>
                <w:r>
                  <w:rPr>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jc w:val="both"/>
      <w:rPr>
        <w:rFonts w:ascii="宋体" w:hAnsi="宋体"/>
        <w:sz w:val="28"/>
        <w:szCs w:val="28"/>
      </w:rPr>
    </w:pPr>
    <w:r>
      <w:pict>
        <v:rect id="_x0000_s1027" o:spid="_x0000_s1027"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path/>
          <v:fill on="f" focussize="0,0"/>
          <v:stroke on="f"/>
          <v:imagedata o:title=""/>
          <o:lock v:ext="edit"/>
          <v:textbox inset="0mm,0mm,0mm,0mm" style="mso-fit-shape-to-text:t;">
            <w:txbxContent>
              <w:p>
                <w:pPr>
                  <w:pStyle w:val="6"/>
                  <w:ind w:firstLine="280" w:firstLineChars="1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E51F8"/>
    <w:multiLevelType w:val="singleLevel"/>
    <w:tmpl w:val="FF3E51F8"/>
    <w:lvl w:ilvl="0" w:tentative="0">
      <w:start w:val="8"/>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A2F54CF"/>
    <w:rsid w:val="000E6BDE"/>
    <w:rsid w:val="007F4439"/>
    <w:rsid w:val="00CF49E4"/>
    <w:rsid w:val="00EB275B"/>
    <w:rsid w:val="01D3492A"/>
    <w:rsid w:val="024D23ED"/>
    <w:rsid w:val="02C123B0"/>
    <w:rsid w:val="031D1CA8"/>
    <w:rsid w:val="03B87AF5"/>
    <w:rsid w:val="03D61C50"/>
    <w:rsid w:val="05A44C81"/>
    <w:rsid w:val="05F15F19"/>
    <w:rsid w:val="07A229B6"/>
    <w:rsid w:val="0EE633CC"/>
    <w:rsid w:val="0F9A7E41"/>
    <w:rsid w:val="10A716A8"/>
    <w:rsid w:val="134D25C5"/>
    <w:rsid w:val="1369709C"/>
    <w:rsid w:val="141F44BA"/>
    <w:rsid w:val="15B67966"/>
    <w:rsid w:val="17EE4066"/>
    <w:rsid w:val="18AB4B95"/>
    <w:rsid w:val="195D42DE"/>
    <w:rsid w:val="2151349E"/>
    <w:rsid w:val="21C51C91"/>
    <w:rsid w:val="220B3363"/>
    <w:rsid w:val="231257E1"/>
    <w:rsid w:val="24213103"/>
    <w:rsid w:val="290072E0"/>
    <w:rsid w:val="29CF351D"/>
    <w:rsid w:val="2B487128"/>
    <w:rsid w:val="2DAE2D36"/>
    <w:rsid w:val="2DE14D3C"/>
    <w:rsid w:val="2DF64FD5"/>
    <w:rsid w:val="2EB17060"/>
    <w:rsid w:val="2FB252BA"/>
    <w:rsid w:val="30D47274"/>
    <w:rsid w:val="31315ADD"/>
    <w:rsid w:val="318E375F"/>
    <w:rsid w:val="32DB6D57"/>
    <w:rsid w:val="32ED1E0F"/>
    <w:rsid w:val="335F5DAD"/>
    <w:rsid w:val="34C53F49"/>
    <w:rsid w:val="37EB3CC7"/>
    <w:rsid w:val="39044D78"/>
    <w:rsid w:val="39377307"/>
    <w:rsid w:val="3F027F61"/>
    <w:rsid w:val="41201FB9"/>
    <w:rsid w:val="424D7F00"/>
    <w:rsid w:val="42C3546C"/>
    <w:rsid w:val="439A6943"/>
    <w:rsid w:val="443841D8"/>
    <w:rsid w:val="44E45887"/>
    <w:rsid w:val="46AB45BA"/>
    <w:rsid w:val="46C20369"/>
    <w:rsid w:val="48D74959"/>
    <w:rsid w:val="48E00E00"/>
    <w:rsid w:val="4936609D"/>
    <w:rsid w:val="4AF91ADF"/>
    <w:rsid w:val="4B8A2B25"/>
    <w:rsid w:val="4EDB1267"/>
    <w:rsid w:val="4F003E56"/>
    <w:rsid w:val="52D03874"/>
    <w:rsid w:val="541E04FD"/>
    <w:rsid w:val="54BF1868"/>
    <w:rsid w:val="55644A1D"/>
    <w:rsid w:val="55856E40"/>
    <w:rsid w:val="59CD02A3"/>
    <w:rsid w:val="5A2F54CF"/>
    <w:rsid w:val="5AA61B94"/>
    <w:rsid w:val="5B1A2BEA"/>
    <w:rsid w:val="5B224F9B"/>
    <w:rsid w:val="5DEB541D"/>
    <w:rsid w:val="5E5D002A"/>
    <w:rsid w:val="5EE3778C"/>
    <w:rsid w:val="64073EA7"/>
    <w:rsid w:val="64582878"/>
    <w:rsid w:val="65FC58C9"/>
    <w:rsid w:val="67C31EE1"/>
    <w:rsid w:val="69264A18"/>
    <w:rsid w:val="6E8C6BDA"/>
    <w:rsid w:val="74B85A41"/>
    <w:rsid w:val="75766EE9"/>
    <w:rsid w:val="75773E02"/>
    <w:rsid w:val="7603075A"/>
    <w:rsid w:val="767014FB"/>
    <w:rsid w:val="76BB783A"/>
    <w:rsid w:val="776A5372"/>
    <w:rsid w:val="780210ED"/>
    <w:rsid w:val="7AEA7832"/>
    <w:rsid w:val="7D222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600" w:lineRule="exact"/>
      <w:ind w:firstLine="782"/>
    </w:pPr>
    <w:rPr>
      <w:rFonts w:ascii="宋体" w:hAnsi="宋体"/>
      <w:snapToGrid w:val="0"/>
      <w:kern w:val="0"/>
      <w:sz w:val="32"/>
    </w:rPr>
  </w:style>
  <w:style w:type="paragraph" w:styleId="4">
    <w:name w:val="Normal Indent"/>
    <w:basedOn w:val="1"/>
    <w:next w:val="1"/>
    <w:qFormat/>
    <w:uiPriority w:val="0"/>
    <w:pPr>
      <w:spacing w:line="360" w:lineRule="auto"/>
      <w:ind w:firstLine="200" w:firstLineChars="200"/>
    </w:pPr>
    <w:rPr>
      <w:sz w:val="24"/>
      <w:szCs w:val="20"/>
    </w:rPr>
  </w:style>
  <w:style w:type="paragraph" w:styleId="5">
    <w:name w:val="Body Text"/>
    <w:basedOn w:val="1"/>
    <w:next w:val="1"/>
    <w:qFormat/>
    <w:uiPriority w:val="0"/>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paragraph" w:customStyle="1" w:styleId="11">
    <w:name w:val="Body Text First Indent 21"/>
    <w:basedOn w:val="12"/>
    <w:next w:val="13"/>
    <w:qFormat/>
    <w:uiPriority w:val="0"/>
    <w:pPr>
      <w:tabs>
        <w:tab w:val="left" w:pos="1260"/>
      </w:tabs>
      <w:ind w:left="200" w:firstLine="420"/>
    </w:pPr>
    <w:rPr>
      <w:rFonts w:ascii="Times New Roman"/>
    </w:rPr>
  </w:style>
  <w:style w:type="paragraph" w:customStyle="1" w:styleId="12">
    <w:name w:val="Body Text Indent1"/>
    <w:basedOn w:val="1"/>
    <w:next w:val="11"/>
    <w:qFormat/>
    <w:uiPriority w:val="0"/>
    <w:pPr>
      <w:spacing w:line="480" w:lineRule="auto"/>
      <w:ind w:firstLine="640" w:firstLineChars="200"/>
    </w:pPr>
    <w:rPr>
      <w:rFonts w:ascii="仿宋_GB2312" w:hAnsi="Calibri" w:eastAsia="仿宋_GB2312"/>
      <w:sz w:val="32"/>
      <w:szCs w:val="22"/>
    </w:rPr>
  </w:style>
  <w:style w:type="paragraph" w:customStyle="1" w:styleId="13">
    <w:name w:val="正文首行缩进1"/>
    <w:basedOn w:val="5"/>
    <w:next w:val="5"/>
    <w:qFormat/>
    <w:uiPriority w:val="0"/>
    <w:pPr>
      <w:snapToGrid w:val="0"/>
      <w:spacing w:line="579" w:lineRule="exact"/>
      <w:ind w:firstLine="720" w:firstLineChars="200"/>
    </w:pPr>
    <w:rPr>
      <w:sz w:val="32"/>
    </w:rPr>
  </w:style>
  <w:style w:type="paragraph" w:customStyle="1" w:styleId="14">
    <w:name w:val="首行缩进"/>
    <w:basedOn w:val="1"/>
    <w:qFormat/>
    <w:uiPriority w:val="0"/>
    <w:pPr>
      <w:ind w:firstLine="480" w:firstLineChars="200"/>
    </w:pPr>
    <w:rPr>
      <w:lang w:val="zh-CN"/>
    </w:rPr>
  </w:style>
  <w:style w:type="paragraph" w:customStyle="1" w:styleId="15">
    <w:name w:val="p15"/>
    <w:basedOn w:val="1"/>
    <w:qFormat/>
    <w:uiPriority w:val="0"/>
    <w:pPr>
      <w:widowControl/>
    </w:pPr>
    <w:rPr>
      <w:rFonts w:ascii="宋体" w:hAnsi="宋体" w:cs="宋体"/>
      <w:kern w:val="0"/>
      <w:szCs w:val="21"/>
    </w:rPr>
  </w:style>
  <w:style w:type="paragraph" w:customStyle="1" w:styleId="16">
    <w:name w:val="方正黑体GBK三号"/>
    <w:basedOn w:val="17"/>
    <w:qFormat/>
    <w:uiPriority w:val="0"/>
    <w:rPr>
      <w:rFonts w:eastAsia="方正黑体_GBK"/>
    </w:rPr>
  </w:style>
  <w:style w:type="paragraph" w:customStyle="1" w:styleId="17">
    <w:name w:val="方正仿宋GBK三号"/>
    <w:basedOn w:val="1"/>
    <w:qFormat/>
    <w:uiPriority w:val="0"/>
    <w:pPr>
      <w:spacing w:line="560" w:lineRule="exact"/>
      <w:ind w:firstLine="420" w:firstLineChars="200"/>
    </w:pPr>
    <w:rPr>
      <w:rFonts w:eastAsia="方正仿宋_GBK"/>
      <w:sz w:val="32"/>
    </w:rPr>
  </w:style>
  <w:style w:type="character" w:customStyle="1" w:styleId="18">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263</Words>
  <Characters>1500</Characters>
  <Lines>12</Lines>
  <Paragraphs>3</Paragraphs>
  <TotalTime>23</TotalTime>
  <ScaleCrop>false</ScaleCrop>
  <LinksUpToDate>false</LinksUpToDate>
  <CharactersWithSpaces>1760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2021-03-08T07:05:00Z</dcterms:created>
  <dc:creator>洛城</dc:creator>
  <cp:lastModifiedBy>你若安好便是晴天</cp:lastModifiedBy>
  <cp:lastPrinted>2022-01-18T09:17:55Z</cp:lastPrinted>
  <dcterms:modified xsi:type="dcterms:W3CDTF">2022-01-18T09:18:36Z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BA037DC5956B4B44AB84D9E6AC0EE3CE</vt:lpwstr>
  </property>
</Properties>
</file>